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НИЖЕГОРОДСКОЙ ОБЛАСТИ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60"/>
          <w:position w:val="-38"/>
        </w:rPr>
      </w:pP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b/>
          <w:spacing w:val="60"/>
          <w:position w:val="-38"/>
        </w:rPr>
      </w:pPr>
      <w:r>
        <w:rPr>
          <w:rFonts w:eastAsia="Times New Roman"/>
          <w:b/>
          <w:spacing w:val="60"/>
          <w:position w:val="-38"/>
        </w:rPr>
        <w:t xml:space="preserve">РЕШЕНИЕ</w:t>
      </w:r>
      <w:r>
        <w:rPr>
          <w:rFonts w:eastAsia="Times New Roman"/>
          <w:b/>
          <w:spacing w:val="60"/>
          <w:position w:val="-38"/>
        </w:rPr>
      </w:r>
      <w:r>
        <w:rPr>
          <w:rFonts w:eastAsia="Times New Roman"/>
          <w:b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tabs>
          <w:tab w:val="left" w:leader="none" w:pos="1843"/>
          <w:tab w:val="left" w:leader="none" w:pos="9213"/>
        </w:tabs>
        <w:spacing/>
        <w:ind/>
        <w:rPr>
          <w:rFonts w:eastAsia="Times New Roman"/>
        </w:rPr>
      </w:pPr>
      <w:r>
        <w:rPr>
          <w:rFonts w:eastAsia="Times New Roman"/>
          <w:u w:val="single"/>
        </w:rPr>
        <w:t xml:space="preserve">29 декабря</w:t>
      </w:r>
      <w:bookmarkStart w:id="0" w:name="_GoBack"/>
      <w:r/>
      <w:bookmarkEnd w:id="0"/>
      <w:r>
        <w:rPr>
          <w:rFonts w:eastAsia="Times New Roman"/>
          <w:u w:val="single"/>
        </w:rPr>
        <w:t xml:space="preserve"> 2025 года</w:t>
      </w:r>
      <w:r>
        <w:rPr>
          <w:rFonts w:eastAsia="Times New Roman"/>
        </w:rPr>
        <w:tab/>
        <w:t xml:space="preserve">№ </w:t>
      </w:r>
      <w:r>
        <w:rPr>
          <w:rFonts w:eastAsia="Times New Roman"/>
        </w:rPr>
        <w:t xml:space="preserve">104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tabs>
          <w:tab w:val="left" w:leader="none" w:pos="1843"/>
          <w:tab w:val="left" w:leader="none" w:pos="9639"/>
        </w:tabs>
        <w:spacing/>
        <w:ind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rFonts w:eastAsia="Times New Roman"/>
          <w:b/>
          <w:bCs/>
          <w:color w:val="22272f"/>
          <w:sz w:val="24"/>
          <w:szCs w:val="24"/>
        </w:rPr>
      </w:pPr>
      <w:r>
        <w:rPr>
          <w:rFonts w:eastAsia="Times New Roman"/>
          <w:b/>
          <w:bCs/>
          <w:color w:val="22272f"/>
          <w:sz w:val="24"/>
          <w:szCs w:val="24"/>
        </w:rPr>
        <w:t xml:space="preserve">О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 внесении изменений в Перечень имущества муниципальной собственности 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Воскресенского муниципального округа Нижегородской области, 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предл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агаемого к передаче 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в государственную собственность 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Нижегородской области</w:t>
      </w:r>
      <w:r>
        <w:rPr>
          <w:rFonts w:eastAsia="Times New Roman"/>
          <w:b/>
          <w:bCs/>
          <w:color w:val="22272f"/>
          <w:sz w:val="24"/>
          <w:szCs w:val="24"/>
        </w:rPr>
        <w:t xml:space="preserve">, утвержденный решением Совета депутатов Воскресенского муниципального округа Нижегородской области от 29 сентября 2025 года № 70</w:t>
      </w:r>
      <w:r>
        <w:rPr>
          <w:rFonts w:eastAsia="Times New Roman"/>
          <w:b/>
          <w:bCs/>
          <w:color w:val="22272f"/>
          <w:sz w:val="24"/>
          <w:szCs w:val="24"/>
        </w:rPr>
      </w:r>
      <w:r>
        <w:rPr>
          <w:rFonts w:eastAsia="Times New Roman"/>
          <w:b/>
          <w:bCs/>
          <w:color w:val="22272f"/>
          <w:sz w:val="24"/>
          <w:szCs w:val="24"/>
        </w:rPr>
      </w:r>
    </w:p>
    <w:p>
      <w:pPr>
        <w:pStyle w:val="956"/>
        <w:pBdr/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pStyle w:val="985"/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со статьей 63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унктом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постановления Правительства Российской Федерации от 13</w:t>
      </w:r>
      <w:r>
        <w:rPr>
          <w:sz w:val="24"/>
          <w:szCs w:val="24"/>
        </w:rPr>
        <w:t xml:space="preserve"> июня </w:t>
      </w:r>
      <w:r>
        <w:rPr>
          <w:sz w:val="24"/>
          <w:szCs w:val="24"/>
        </w:rPr>
        <w:t xml:space="preserve">2006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ода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собственности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 собственности </w:t>
      </w:r>
      <w:r>
        <w:rPr>
          <w:sz w:val="24"/>
          <w:szCs w:val="24"/>
        </w:rPr>
        <w:t xml:space="preserve">субъекта</w:t>
      </w:r>
      <w:r>
        <w:rPr>
          <w:sz w:val="24"/>
          <w:szCs w:val="24"/>
        </w:rPr>
        <w:t xml:space="preserve"> Российской Федерации в федеральную собственность или муниципальную собственность</w:t>
      </w:r>
      <w:r>
        <w:rPr>
          <w:sz w:val="24"/>
          <w:szCs w:val="24"/>
        </w:rPr>
        <w:t xml:space="preserve">, из муниципальной собственности</w:t>
      </w:r>
      <w:r>
        <w:rPr>
          <w:sz w:val="24"/>
          <w:szCs w:val="24"/>
        </w:rPr>
        <w:t xml:space="preserve"> в федеральную собственность или собственность Российской Федерации»,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5"/>
        <w:pBdr/>
        <w:spacing/>
        <w:ind w:right="0"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6"/>
        <w:pBdr/>
        <w:spacing w:after="0"/>
        <w:ind w:firstLine="0"/>
        <w:jc w:val="center"/>
        <w:rPr/>
      </w:pPr>
      <w:r>
        <w:t xml:space="preserve">Совет депутатов округа </w:t>
      </w:r>
      <w:r>
        <w:rPr>
          <w:spacing w:val="60"/>
        </w:rPr>
        <w:t xml:space="preserve">решил</w:t>
      </w:r>
      <w:r>
        <w:t xml:space="preserve">:</w:t>
      </w:r>
      <w:r/>
    </w:p>
    <w:p>
      <w:pPr>
        <w:pStyle w:val="956"/>
        <w:pBdr/>
        <w:spacing w:after="0"/>
        <w:ind w:firstLine="709"/>
        <w:jc w:val="both"/>
        <w:rPr/>
      </w:pPr>
      <w:r/>
      <w:r/>
    </w:p>
    <w:p>
      <w:pPr>
        <w:pBdr/>
        <w:tabs>
          <w:tab w:val="left" w:leader="none" w:pos="567"/>
        </w:tabs>
        <w:spacing/>
        <w:ind w:right="0" w:firstLine="709" w:left="0"/>
        <w:jc w:val="both"/>
        <w:rPr/>
      </w:pPr>
      <w:r>
        <w:t xml:space="preserve">1.Внести изменения в Перечень имущества муниципальной собственности Воскресенского муниципального округа Нижегородской области, предлагаемого к передаче </w:t>
      </w:r>
      <w:r>
        <w:rPr>
          <w:rFonts w:eastAsia="Times New Roman"/>
          <w:color w:val="22272f"/>
        </w:rPr>
        <w:t xml:space="preserve">в</w:t>
      </w:r>
      <w:r>
        <w:t xml:space="preserve"> государственную собственность Нижегородской области, </w:t>
      </w:r>
      <w:r>
        <w:rPr>
          <w:rFonts w:eastAsia="Times New Roman"/>
          <w:color w:val="22272f"/>
        </w:rPr>
        <w:t xml:space="preserve">утвержденный решением Совета депутатов Воскресенского муниципального округа Нижегородской области от 29 сентября 2025 года № 70, изложив его в новой редакции согласно приложению к настоящему решению.</w:t>
      </w:r>
      <w:r/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right="0" w:firstLine="709" w:left="0"/>
        <w:jc w:val="both"/>
        <w:rPr/>
      </w:pPr>
      <w:r>
        <w:t xml:space="preserve">2.Контроль за исполнением настоящего решения возложить </w:t>
      </w:r>
      <w:r>
        <w:t xml:space="preserve">на </w:t>
      </w:r>
      <w:r>
        <w:t xml:space="preserve">Комитет по управлению муниципальным имуществом Воскресенского муниципального </w:t>
      </w:r>
      <w:r>
        <w:t xml:space="preserve">округа</w:t>
      </w:r>
      <w:r>
        <w:t xml:space="preserve"> Нижегородской области (</w:t>
      </w:r>
      <w:r>
        <w:t xml:space="preserve">Л</w:t>
      </w:r>
      <w:r>
        <w:t xml:space="preserve">.</w:t>
      </w:r>
      <w:r>
        <w:t xml:space="preserve">И</w:t>
      </w:r>
      <w:r>
        <w:t xml:space="preserve">.</w:t>
      </w:r>
      <w:r>
        <w:t xml:space="preserve"> </w:t>
      </w:r>
      <w:r>
        <w:t xml:space="preserve">Афоньшина</w:t>
      </w:r>
      <w:r>
        <w:t xml:space="preserve">).</w:t>
      </w:r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widowControl w:val="false"/>
        <w:pBdr/>
        <w:spacing/>
        <w:ind w:firstLine="426"/>
        <w:jc w:val="both"/>
        <w:rPr/>
      </w:pPr>
      <w:r>
        <w:t xml:space="preserve">Председа</w:t>
      </w:r>
      <w:r>
        <w:t xml:space="preserve">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Глава местного самоуправления</w:t>
      </w:r>
      <w:r/>
    </w:p>
    <w:p>
      <w:pPr>
        <w:widowControl w:val="false"/>
        <w:pBdr/>
        <w:spacing/>
        <w:ind w:firstLine="426"/>
        <w:jc w:val="both"/>
        <w:rPr/>
      </w:pPr>
      <w:r>
        <w:t xml:space="preserve">Совета депутатов округа</w:t>
      </w:r>
      <w:r>
        <w:tab/>
      </w:r>
      <w:r>
        <w:tab/>
      </w:r>
      <w:r>
        <w:tab/>
      </w:r>
      <w:r>
        <w:tab/>
      </w:r>
      <w:r>
        <w:t xml:space="preserve">округа</w:t>
      </w:r>
      <w:r/>
    </w:p>
    <w:p>
      <w:pPr>
        <w:widowControl w:val="false"/>
        <w:pBdr/>
        <w:spacing/>
        <w:ind w:left="2124"/>
        <w:jc w:val="both"/>
        <w:rPr>
          <w:highlight w:val="none"/>
        </w:rPr>
      </w:pPr>
      <w:r>
        <w:t xml:space="preserve">И.Д. Оржанцев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Запевалов</w:t>
      </w:r>
      <w:r>
        <w:rPr>
          <w:highlight w:val="none"/>
        </w:rPr>
      </w:r>
      <w:r>
        <w:rPr>
          <w:highlight w:val="none"/>
        </w:rPr>
      </w:r>
    </w:p>
    <w:p>
      <w:pPr>
        <w:pBdr/>
        <w:shd w:val="nil" w:color="auto"/>
        <w:spacing/>
        <w:ind/>
        <w:rPr/>
      </w:pPr>
      <w:r>
        <w:br w:type="page" w:clear="all"/>
      </w:r>
      <w:r/>
    </w:p>
    <w:p>
      <w:pPr>
        <w:pStyle w:val="764"/>
        <w:pBdr/>
        <w:spacing w:after="0" w:before="0"/>
        <w:ind/>
        <w:jc w:val="right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 xml:space="preserve">Приложение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764"/>
        <w:pBdr/>
        <w:spacing w:after="0" w:before="0"/>
        <w:ind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  <w:t xml:space="preserve">к решению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  <w:t xml:space="preserve"> Совета депутатов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Bdr/>
        <w:spacing/>
        <w:ind/>
        <w:jc w:val="right"/>
        <w:rPr>
          <w:highlight w:val="none"/>
        </w:rPr>
      </w:pPr>
      <w:r>
        <w:t xml:space="preserve">Воскресенского муниципального округа</w:t>
      </w:r>
      <w:r>
        <w:rPr>
          <w:highlight w:val="none"/>
        </w:rPr>
      </w:r>
    </w:p>
    <w:p>
      <w:pPr>
        <w:pBdr/>
        <w:spacing/>
        <w:ind/>
        <w:jc w:val="right"/>
        <w:rPr>
          <w:highlight w:val="none"/>
        </w:rPr>
      </w:pPr>
      <w:r>
        <w:rPr>
          <w:highlight w:val="none"/>
        </w:rPr>
        <w:t xml:space="preserve">Нижегородской области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right"/>
        <w:rPr>
          <w:highlight w:val="none"/>
        </w:rPr>
      </w:pPr>
      <w:r>
        <w:rPr>
          <w:highlight w:val="none"/>
        </w:rPr>
        <w:t xml:space="preserve">от 29 декабря 2025 года № 104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right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64"/>
        <w:pBdr/>
        <w:spacing w:after="0" w:before="0"/>
        <w:ind/>
        <w:jc w:val="right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«Утвержден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r>
    </w:p>
    <w:p>
      <w:pPr>
        <w:pBdr/>
        <w:spacing/>
        <w:ind/>
        <w:jc w:val="right"/>
        <w:rPr/>
      </w:pPr>
      <w:r>
        <w:t xml:space="preserve">р</w:t>
      </w:r>
      <w:r>
        <w:t xml:space="preserve">ешением </w:t>
      </w:r>
      <w:r>
        <w:t xml:space="preserve">Совета депутатов</w:t>
      </w:r>
      <w:r/>
    </w:p>
    <w:p>
      <w:pPr>
        <w:pBdr/>
        <w:spacing/>
        <w:ind/>
        <w:jc w:val="right"/>
        <w:rPr/>
      </w:pPr>
      <w:r>
        <w:t xml:space="preserve">Воскресенского муниципального </w:t>
      </w:r>
      <w:r>
        <w:t xml:space="preserve">округа</w:t>
      </w:r>
      <w:r/>
    </w:p>
    <w:p>
      <w:pPr>
        <w:pBdr/>
        <w:spacing/>
        <w:ind/>
        <w:jc w:val="right"/>
        <w:rPr/>
      </w:pPr>
      <w:r>
        <w:t xml:space="preserve">Нижегородской области</w:t>
      </w:r>
      <w:r/>
    </w:p>
    <w:p>
      <w:pPr>
        <w:pBdr/>
        <w:spacing/>
        <w:ind/>
        <w:jc w:val="right"/>
        <w:rPr>
          <w:highlight w:val="none"/>
        </w:rPr>
      </w:pPr>
      <w:r>
        <w:t xml:space="preserve">от 29 сентября 2025 года № 70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64"/>
        <w:pBdr/>
        <w:spacing w:after="0" w:before="0"/>
        <w:ind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ПЕРЕЧЕНЬ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990"/>
        <w:pBdr/>
        <w:spacing w:after="0"/>
        <w:ind/>
        <w:jc w:val="center"/>
        <w:rPr>
          <w:b/>
          <w:bCs/>
          <w:highlight w:val="none"/>
        </w:rPr>
      </w:pPr>
      <w:r>
        <w:rPr>
          <w:b/>
        </w:rPr>
        <w:t xml:space="preserve">имущества муниципальной собственности Воскресенского муниципального округа</w:t>
      </w:r>
      <w:r>
        <w:rPr>
          <w:b/>
        </w:rPr>
        <w:t xml:space="preserve"> Нижегородской области, предлагаемого к передаче в государственную собственность </w:t>
      </w:r>
      <w:r>
        <w:rPr>
          <w:rFonts w:eastAsia="Times New Roman"/>
          <w:b/>
          <w:bCs/>
          <w:color w:val="22272f"/>
        </w:rPr>
        <w:t xml:space="preserve">Нижегородской области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Ind w:w="-123" w:type="dxa"/>
        <w:tblW w:w="105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843"/>
        <w:gridCol w:w="3827"/>
        <w:gridCol w:w="1701"/>
        <w:gridCol w:w="1417"/>
        <w:gridCol w:w="1277"/>
      </w:tblGrid>
      <w:tr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Merge w:val="restart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№ п\п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Полное </w:t>
            </w:r>
            <w:r>
              <w:rPr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sz w:val="22"/>
                <w:szCs w:val="22"/>
                <w:lang w:val="ru-RU" w:eastAsia="en-US"/>
              </w:rPr>
              <w:t xml:space="preserve">организации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Наименование имущества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Адрес места нахождения имущества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Индивидуализирующие характеристики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94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Количество, </w:t>
            </w:r>
            <w:r>
              <w:rPr>
                <w:sz w:val="22"/>
                <w:szCs w:val="22"/>
                <w:lang w:val="ru-RU" w:eastAsia="en-US"/>
              </w:rPr>
              <w:t xml:space="preserve">шт.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Балансовая стоимость, руб.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2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3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4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5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6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Муниципальная казна Воскресенского муниципального округа Нижегородской области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Тротуар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606730, Нижегородская область, Воскресенский муниципальный округ, д. Большие Поляны, ул. Новая, зу 9.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117 м</w:t>
            </w:r>
            <w:r>
              <w:rPr>
                <w:sz w:val="22"/>
                <w:szCs w:val="22"/>
                <w:vertAlign w:val="superscript"/>
                <w:lang w:val="ru-RU" w:eastAsia="en-US"/>
              </w:rPr>
              <w:t xml:space="preserve">2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266138,65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13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Ограждение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90 п.м.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284134,94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13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Скамья ООО "Фотон"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 шт.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4948,44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13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Теневой навес для колясок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 шт</w:t>
            </w:r>
            <w:r>
              <w:rPr>
                <w:sz w:val="22"/>
                <w:szCs w:val="22"/>
                <w:lang w:val="ru-RU" w:eastAsia="en-US"/>
              </w:rPr>
              <w:t xml:space="preserve">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61799,84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13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Урна ПРОФМЕТСТИЛЬ с крышкой, черная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 шт</w:t>
            </w:r>
            <w:r>
              <w:rPr>
                <w:sz w:val="22"/>
                <w:szCs w:val="22"/>
                <w:lang w:val="ru-RU" w:eastAsia="en-US"/>
              </w:rPr>
              <w:t xml:space="preserve">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2226,02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13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Усиленный мусорный бак для ТБО 1100 л с крышкой на колесах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 шт</w:t>
            </w:r>
            <w:r>
              <w:rPr>
                <w:sz w:val="22"/>
                <w:szCs w:val="22"/>
                <w:lang w:val="ru-RU" w:eastAsia="en-US"/>
              </w:rPr>
              <w:t xml:space="preserve">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10441,08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4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 w:after="0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Светильник настенный</w:t>
            </w:r>
            <w:r>
              <w:rPr>
                <w:sz w:val="22"/>
                <w:szCs w:val="22"/>
              </w:rPr>
            </w:r>
          </w:p>
          <w:p>
            <w:pPr>
              <w:pStyle w:val="954"/>
              <w:pBdr/>
              <w:spacing w:after="0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НББ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</w:rPr>
              <w:t xml:space="preserve">04-60-002 </w:t>
            </w:r>
            <w:r/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 шт</w:t>
            </w:r>
            <w:r>
              <w:rPr>
                <w:sz w:val="22"/>
                <w:szCs w:val="22"/>
                <w:lang w:val="ru-RU" w:eastAsia="en-US"/>
              </w:rPr>
              <w:t xml:space="preserve">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2508,54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132"/>
        </w:trPr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7884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 w:eastAsia="en-US"/>
              </w:rPr>
              <w:t xml:space="preserve">5</w:t>
            </w:r>
            <w:r>
              <w:rPr>
                <w:color w:val="000000" w:themeColor="text1"/>
                <w:sz w:val="22"/>
                <w:szCs w:val="22"/>
                <w:lang w:val="ru-RU" w:eastAsia="en-US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632197,51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11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2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Муниципальная казна Воскресенского муниципального округа Нижегородской области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Тротуар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606730, Нижегородская область, Воскресенский муниципальный округ, д. Шадрино, ул. Фабричная зу 44А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82 м</w:t>
            </w:r>
            <w:r>
              <w:rPr>
                <w:sz w:val="22"/>
                <w:szCs w:val="22"/>
                <w:vertAlign w:val="superscript"/>
                <w:lang w:val="ru-RU" w:eastAsia="en-US"/>
              </w:rPr>
              <w:t xml:space="preserve">2</w:t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217222,4</w:t>
            </w:r>
            <w:r>
              <w:rPr>
                <w:sz w:val="22"/>
                <w:szCs w:val="22"/>
                <w:lang w:val="ru-RU" w:eastAsia="en-US"/>
              </w:rPr>
              <w:t xml:space="preserve">4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Ограждение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70 п.м.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271774,55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Скамья ООО "Фотон"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 шт.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5661,06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Теневой навес для колясок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 шт.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70699,58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Урна ПРОФМЕТСТИЛЬ с крышкой, черная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 шт.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2546,59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Усиленный мусорный бак для ТБО 1100 л с крышкой на колесах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 шт.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11944,69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57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14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54"/>
              <w:pBdr/>
              <w:spacing w:after="0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Светильник настенный</w:t>
            </w:r>
            <w:r>
              <w:rPr>
                <w:sz w:val="22"/>
                <w:szCs w:val="22"/>
                <w:lang w:val="ru-RU" w:eastAsia="en-US"/>
              </w:rPr>
            </w:r>
          </w:p>
          <w:p>
            <w:pPr>
              <w:pStyle w:val="954"/>
              <w:pBdr/>
              <w:spacing w:after="0"/>
              <w:ind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НББ 04-60-002 </w:t>
            </w:r>
            <w:r>
              <w:rPr>
                <w:sz w:val="22"/>
                <w:szCs w:val="22"/>
                <w:lang w:val="ru-RU" w:eastAsia="en-US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1 шт.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2869,80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  <w:tr>
        <w:trPr>
          <w:trHeight w:val="132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4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5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954"/>
              <w:pBdr/>
              <w:spacing w:line="276" w:lineRule="auto"/>
              <w:ind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582718,7</w:t>
            </w:r>
            <w:r>
              <w:rPr>
                <w:sz w:val="22"/>
                <w:szCs w:val="22"/>
                <w:lang w:val="ru-RU" w:eastAsia="en-US"/>
              </w:rPr>
              <w:t xml:space="preserve">1</w:t>
            </w:r>
            <w:r>
              <w:rPr>
                <w:sz w:val="22"/>
                <w:szCs w:val="22"/>
                <w:lang w:val="ru-RU" w:eastAsia="en-US"/>
              </w:rPr>
            </w:r>
            <w:r>
              <w:rPr>
                <w:sz w:val="22"/>
                <w:szCs w:val="22"/>
                <w:lang w:val="ru-RU" w:eastAsia="en-US"/>
              </w:rPr>
            </w:r>
          </w:p>
        </w:tc>
      </w:tr>
    </w:tbl>
    <w:p>
      <w:pPr>
        <w:pBdr/>
        <w:spacing/>
        <w:ind/>
        <w:jc w:val="right"/>
        <w:rPr/>
      </w:pPr>
      <w:r>
        <w:t xml:space="preserve">».</w:t>
      </w:r>
      <w:r/>
    </w:p>
    <w:sectPr>
      <w:headerReference w:type="default" r:id="rId9"/>
      <w:footnotePr/>
      <w:endnotePr/>
      <w:type w:val="nextPage"/>
      <w:pgSz w:h="16838" w:orient="portrait" w:w="11906"/>
      <w:pgMar w:top="1134" w:right="849" w:bottom="851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egacy w:legacy="true" w:legacyIndent="511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egacy w:legacy="true" w:legacyIndent="547" w:legacySpace="0"/>
      <w:lvlJc w:val="left"/>
      <w:lvlText w:val="8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8.%1.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egacy w:legacy="true" w:legacyIndent="454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46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egacy w:legacy="true" w:legacyIndent="533" w:legacySpace="0"/>
      <w:lvlJc w:val="left"/>
      <w:lvlText w:val="1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1.%1.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egacy w:legacy="true" w:legacyIndent="511" w:legacySpace="0"/>
      <w:lvlJc w:val="left"/>
      <w:lvlText w:val="4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4.%1."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9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1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3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5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7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9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1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3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55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egacy w:legacy="true" w:legacyIndent="475" w:legacySpace="0"/>
      <w:lvlJc w:val="left"/>
      <w:lvlText w:val="7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7.%1.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egacy w:legacy="true" w:legacyIndent="533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4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egacy w:legacy="true" w:legacyIndent="504" w:legacySpace="0"/>
      <w:lvlJc w:val="left"/>
      <w:lvlText w:val="9.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5"/>
      <w:suff w:val="tab"/>
    </w:lvl>
    <w:lvl w:ilvl="1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9.%1.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egacy w:legacy="true" w:legacyIndent="504" w:legacySpace="0"/>
      <w:lvlJc w:val="left"/>
      <w:lvlText w:val="%1)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0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  <w:num w:numId="14">
    <w:abstractNumId w:val="4"/>
  </w:num>
  <w:num w:numId="15">
    <w:abstractNumId w:val="16"/>
  </w:num>
  <w:num w:numId="16">
    <w:abstractNumId w:val="10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1">
    <w:name w:val="Heading 3 Char"/>
    <w:basedOn w:val="772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2">
    <w:name w:val="Heading 4 Char"/>
    <w:basedOn w:val="772"/>
    <w:link w:val="7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3">
    <w:name w:val="Heading 6 Char"/>
    <w:basedOn w:val="772"/>
    <w:link w:val="7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4">
    <w:name w:val="Heading 7 Char"/>
    <w:basedOn w:val="772"/>
    <w:link w:val="7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5">
    <w:name w:val="Heading 8 Char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6">
    <w:name w:val="Heading 9 Char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7">
    <w:name w:val="Subtitle Char"/>
    <w:basedOn w:val="772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8">
    <w:name w:val="Quote Char"/>
    <w:basedOn w:val="772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Intense Quote Char"/>
    <w:basedOn w:val="772"/>
    <w:link w:val="9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Footnote Text Char"/>
    <w:basedOn w:val="772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761">
    <w:name w:val="Endnote Text Char"/>
    <w:basedOn w:val="772"/>
    <w:link w:val="929"/>
    <w:uiPriority w:val="99"/>
    <w:semiHidden/>
    <w:pPr>
      <w:pBdr/>
      <w:spacing/>
      <w:ind/>
    </w:pPr>
    <w:rPr>
      <w:sz w:val="20"/>
      <w:szCs w:val="20"/>
    </w:rPr>
  </w:style>
  <w:style w:type="paragraph" w:styleId="762" w:default="1">
    <w:name w:val="Normal"/>
    <w:qFormat/>
    <w:pPr>
      <w:pBdr/>
      <w:spacing/>
      <w:ind/>
    </w:pPr>
    <w:rPr>
      <w:rFonts w:ascii="Times New Roman" w:hAnsi="Times New Roman"/>
      <w:sz w:val="24"/>
      <w:szCs w:val="24"/>
    </w:rPr>
  </w:style>
  <w:style w:type="paragraph" w:styleId="763">
    <w:name w:val="Heading 1"/>
    <w:basedOn w:val="762"/>
    <w:next w:val="762"/>
    <w:link w:val="960"/>
    <w:uiPriority w:val="9"/>
    <w:qFormat/>
    <w:pPr>
      <w:keepNext w:val="true"/>
      <w:pBdr/>
      <w:spacing w:after="60" w:before="240" w:line="276" w:lineRule="auto"/>
      <w:ind/>
      <w:outlineLvl w:val="0"/>
    </w:pPr>
    <w:rPr>
      <w:rFonts w:ascii="Cambria" w:hAnsi="Cambria" w:eastAsia="Times New Roman"/>
      <w:b/>
      <w:bCs/>
      <w:sz w:val="32"/>
      <w:szCs w:val="32"/>
      <w:lang w:eastAsia="en-US"/>
    </w:rPr>
  </w:style>
  <w:style w:type="paragraph" w:styleId="764">
    <w:name w:val="Heading 2"/>
    <w:basedOn w:val="763"/>
    <w:next w:val="762"/>
    <w:link w:val="961"/>
    <w:uiPriority w:val="99"/>
    <w:semiHidden/>
    <w:unhideWhenUsed/>
    <w:qFormat/>
    <w:pPr>
      <w:keepNext w:val="false"/>
      <w:widowControl w:val="false"/>
      <w:pBdr/>
      <w:spacing w:after="108" w:before="108" w:line="240" w:lineRule="auto"/>
      <w:ind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765">
    <w:name w:val="Heading 3"/>
    <w:basedOn w:val="762"/>
    <w:next w:val="762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66">
    <w:name w:val="Heading 4"/>
    <w:basedOn w:val="762"/>
    <w:next w:val="762"/>
    <w:link w:val="9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67">
    <w:name w:val="Heading 5"/>
    <w:basedOn w:val="762"/>
    <w:next w:val="762"/>
    <w:link w:val="962"/>
    <w:uiPriority w:val="99"/>
    <w:unhideWhenUsed/>
    <w:qFormat/>
    <w:pPr>
      <w:keepNext w:val="true"/>
      <w:pBdr/>
      <w:spacing/>
      <w:ind/>
      <w:jc w:val="center"/>
      <w:outlineLvl w:val="4"/>
    </w:pPr>
    <w:rPr>
      <w:rFonts w:ascii="Arial" w:hAnsi="Arial" w:eastAsia="Times New Roman"/>
      <w:b/>
      <w:bCs/>
      <w:sz w:val="36"/>
      <w:szCs w:val="36"/>
    </w:rPr>
  </w:style>
  <w:style w:type="paragraph" w:styleId="768">
    <w:name w:val="Heading 6"/>
    <w:basedOn w:val="762"/>
    <w:next w:val="762"/>
    <w:link w:val="90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9">
    <w:name w:val="Heading 7"/>
    <w:basedOn w:val="762"/>
    <w:next w:val="762"/>
    <w:link w:val="90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0">
    <w:name w:val="Heading 8"/>
    <w:basedOn w:val="762"/>
    <w:next w:val="762"/>
    <w:link w:val="90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1">
    <w:name w:val="Heading 9"/>
    <w:basedOn w:val="762"/>
    <w:next w:val="762"/>
    <w:link w:val="90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2" w:default="1">
    <w:name w:val="Default Paragraph Font"/>
    <w:uiPriority w:val="1"/>
    <w:semiHidden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table" w:styleId="775" w:customStyle="1">
    <w:name w:val="Table Grid Light"/>
    <w:basedOn w:val="773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Plain Table 1"/>
    <w:basedOn w:val="773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Plain Table 2"/>
    <w:basedOn w:val="773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Plain Table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Plain Table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Plain Table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1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2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3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4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5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6"/>
    <w:basedOn w:val="77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1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2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3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4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5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6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1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2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3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4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5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6"/>
    <w:basedOn w:val="77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1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2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3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4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5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6"/>
    <w:basedOn w:val="77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0" w:customStyle="1">
    <w:name w:val="Heading 1 Char"/>
    <w:basedOn w:val="7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01" w:customStyle="1">
    <w:name w:val="Heading 2 Char"/>
    <w:basedOn w:val="7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02" w:customStyle="1">
    <w:name w:val="Заголовок 3 Знак"/>
    <w:basedOn w:val="772"/>
    <w:link w:val="7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03" w:customStyle="1">
    <w:name w:val="Заголовок 4 Знак"/>
    <w:basedOn w:val="772"/>
    <w:link w:val="76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04" w:customStyle="1">
    <w:name w:val="Heading 5 Char"/>
    <w:basedOn w:val="7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05" w:customStyle="1">
    <w:name w:val="Заголовок 6 Знак"/>
    <w:basedOn w:val="772"/>
    <w:link w:val="7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6" w:customStyle="1">
    <w:name w:val="Заголовок 7 Знак"/>
    <w:basedOn w:val="772"/>
    <w:link w:val="7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7" w:customStyle="1">
    <w:name w:val="Заголовок 8 Знак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customStyle="1">
    <w:name w:val="Заголовок 9 Знак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 w:customStyle="1">
    <w:name w:val="Title Char"/>
    <w:basedOn w:val="7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0">
    <w:name w:val="Subtitle"/>
    <w:basedOn w:val="762"/>
    <w:next w:val="762"/>
    <w:link w:val="91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1" w:customStyle="1">
    <w:name w:val="Подзаголовок Знак"/>
    <w:basedOn w:val="772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762"/>
    <w:next w:val="762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 w:customStyle="1">
    <w:name w:val="Цитата 2 Знак"/>
    <w:basedOn w:val="772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Intense Emphasis"/>
    <w:basedOn w:val="77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15">
    <w:name w:val="Intense Quote"/>
    <w:basedOn w:val="762"/>
    <w:next w:val="762"/>
    <w:link w:val="91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16" w:customStyle="1">
    <w:name w:val="Выделенная цитата Знак"/>
    <w:basedOn w:val="772"/>
    <w:link w:val="91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17">
    <w:name w:val="Intense Reference"/>
    <w:basedOn w:val="77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18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9">
    <w:name w:val="Emphasis"/>
    <w:basedOn w:val="772"/>
    <w:uiPriority w:val="20"/>
    <w:qFormat/>
    <w:pPr>
      <w:pBdr/>
      <w:spacing/>
      <w:ind/>
    </w:pPr>
    <w:rPr>
      <w:i/>
      <w:iCs/>
    </w:rPr>
  </w:style>
  <w:style w:type="character" w:styleId="920">
    <w:name w:val="Strong"/>
    <w:basedOn w:val="772"/>
    <w:uiPriority w:val="22"/>
    <w:qFormat/>
    <w:pPr>
      <w:pBdr/>
      <w:spacing/>
      <w:ind/>
    </w:pPr>
    <w:rPr>
      <w:b/>
      <w:bCs/>
    </w:rPr>
  </w:style>
  <w:style w:type="character" w:styleId="921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2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3" w:customStyle="1">
    <w:name w:val="Header Char"/>
    <w:basedOn w:val="772"/>
    <w:uiPriority w:val="99"/>
    <w:pPr>
      <w:pBdr/>
      <w:spacing/>
      <w:ind/>
    </w:pPr>
  </w:style>
  <w:style w:type="character" w:styleId="924" w:customStyle="1">
    <w:name w:val="Footer Char"/>
    <w:basedOn w:val="772"/>
    <w:uiPriority w:val="99"/>
    <w:pPr>
      <w:pBdr/>
      <w:spacing/>
      <w:ind/>
    </w:pPr>
  </w:style>
  <w:style w:type="paragraph" w:styleId="925">
    <w:name w:val="Caption"/>
    <w:basedOn w:val="762"/>
    <w:next w:val="762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26">
    <w:name w:val="footnote text"/>
    <w:basedOn w:val="762"/>
    <w:link w:val="92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7" w:customStyle="1">
    <w:name w:val="Текст сноски Знак"/>
    <w:basedOn w:val="772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foot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762"/>
    <w:link w:val="93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0" w:customStyle="1">
    <w:name w:val="Текст концевой сноски Знак"/>
    <w:basedOn w:val="772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endnote reference"/>
    <w:basedOn w:val="772"/>
    <w:uiPriority w:val="99"/>
    <w:semiHidden/>
    <w:unhideWhenUsed/>
    <w:pPr>
      <w:pBdr/>
      <w:spacing/>
      <w:ind/>
    </w:pPr>
    <w:rPr>
      <w:vertAlign w:val="superscript"/>
    </w:rPr>
  </w:style>
  <w:style w:type="character" w:styleId="932">
    <w:name w:val="FollowedHyperlink"/>
    <w:basedOn w:val="77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33">
    <w:name w:val="toc 1"/>
    <w:basedOn w:val="762"/>
    <w:next w:val="762"/>
    <w:uiPriority w:val="39"/>
    <w:unhideWhenUsed/>
    <w:pPr>
      <w:pBdr/>
      <w:spacing w:after="100"/>
      <w:ind/>
    </w:pPr>
  </w:style>
  <w:style w:type="paragraph" w:styleId="934">
    <w:name w:val="toc 2"/>
    <w:basedOn w:val="762"/>
    <w:next w:val="762"/>
    <w:uiPriority w:val="39"/>
    <w:unhideWhenUsed/>
    <w:pPr>
      <w:pBdr/>
      <w:spacing w:after="100"/>
      <w:ind w:left="220"/>
    </w:pPr>
  </w:style>
  <w:style w:type="paragraph" w:styleId="935">
    <w:name w:val="toc 3"/>
    <w:basedOn w:val="762"/>
    <w:next w:val="762"/>
    <w:uiPriority w:val="39"/>
    <w:unhideWhenUsed/>
    <w:pPr>
      <w:pBdr/>
      <w:spacing w:after="100"/>
      <w:ind w:left="440"/>
    </w:pPr>
  </w:style>
  <w:style w:type="paragraph" w:styleId="936">
    <w:name w:val="toc 4"/>
    <w:basedOn w:val="762"/>
    <w:next w:val="762"/>
    <w:uiPriority w:val="39"/>
    <w:unhideWhenUsed/>
    <w:pPr>
      <w:pBdr/>
      <w:spacing w:after="100"/>
      <w:ind w:left="660"/>
    </w:pPr>
  </w:style>
  <w:style w:type="paragraph" w:styleId="937">
    <w:name w:val="toc 5"/>
    <w:basedOn w:val="762"/>
    <w:next w:val="762"/>
    <w:uiPriority w:val="39"/>
    <w:unhideWhenUsed/>
    <w:pPr>
      <w:pBdr/>
      <w:spacing w:after="100"/>
      <w:ind w:left="880"/>
    </w:pPr>
  </w:style>
  <w:style w:type="paragraph" w:styleId="938">
    <w:name w:val="toc 6"/>
    <w:basedOn w:val="762"/>
    <w:next w:val="762"/>
    <w:uiPriority w:val="39"/>
    <w:unhideWhenUsed/>
    <w:pPr>
      <w:pBdr/>
      <w:spacing w:after="100"/>
      <w:ind w:left="1100"/>
    </w:pPr>
  </w:style>
  <w:style w:type="paragraph" w:styleId="939">
    <w:name w:val="toc 7"/>
    <w:basedOn w:val="762"/>
    <w:next w:val="762"/>
    <w:uiPriority w:val="39"/>
    <w:unhideWhenUsed/>
    <w:pPr>
      <w:pBdr/>
      <w:spacing w:after="100"/>
      <w:ind w:left="1320"/>
    </w:pPr>
  </w:style>
  <w:style w:type="paragraph" w:styleId="940">
    <w:name w:val="toc 8"/>
    <w:basedOn w:val="762"/>
    <w:next w:val="762"/>
    <w:uiPriority w:val="39"/>
    <w:unhideWhenUsed/>
    <w:pPr>
      <w:pBdr/>
      <w:spacing w:after="100"/>
      <w:ind w:left="1540"/>
    </w:pPr>
  </w:style>
  <w:style w:type="paragraph" w:styleId="941">
    <w:name w:val="toc 9"/>
    <w:basedOn w:val="762"/>
    <w:next w:val="762"/>
    <w:uiPriority w:val="39"/>
    <w:unhideWhenUsed/>
    <w:pPr>
      <w:pBdr/>
      <w:spacing w:after="100"/>
      <w:ind w:left="1760"/>
    </w:pPr>
  </w:style>
  <w:style w:type="character" w:styleId="942">
    <w:name w:val="Placeholder Text"/>
    <w:basedOn w:val="772"/>
    <w:uiPriority w:val="99"/>
    <w:semiHidden/>
    <w:pPr>
      <w:pBdr/>
      <w:spacing/>
      <w:ind/>
    </w:pPr>
    <w:rPr>
      <w:color w:val="666666"/>
    </w:r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762"/>
    <w:next w:val="762"/>
    <w:uiPriority w:val="99"/>
    <w:unhideWhenUsed/>
    <w:pPr>
      <w:pBdr/>
      <w:spacing/>
      <w:ind/>
    </w:pPr>
  </w:style>
  <w:style w:type="paragraph" w:styleId="945">
    <w:name w:val="Balloon Text"/>
    <w:basedOn w:val="762"/>
    <w:link w:val="946"/>
    <w:uiPriority w:val="99"/>
    <w:semiHidden/>
    <w:unhideWhenUsed/>
    <w:pPr>
      <w:pBdr/>
      <w:spacing/>
      <w:ind/>
    </w:pPr>
    <w:rPr>
      <w:rFonts w:ascii="Tahoma" w:hAnsi="Tahoma"/>
      <w:sz w:val="16"/>
      <w:szCs w:val="16"/>
    </w:rPr>
  </w:style>
  <w:style w:type="character" w:styleId="946" w:customStyle="1">
    <w:name w:val="Текст выноски Знак"/>
    <w:link w:val="945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eastAsia="ru-RU"/>
    </w:rPr>
  </w:style>
  <w:style w:type="paragraph" w:styleId="947">
    <w:name w:val="Header"/>
    <w:basedOn w:val="762"/>
    <w:link w:val="94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8" w:customStyle="1">
    <w:name w:val="Верхний колонтитул Знак"/>
    <w:link w:val="947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49">
    <w:name w:val="Footer"/>
    <w:basedOn w:val="762"/>
    <w:link w:val="95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0" w:customStyle="1">
    <w:name w:val="Нижний колонтитул Знак"/>
    <w:link w:val="949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51" w:customStyle="1">
    <w:name w:val="ConsPlusNormal"/>
    <w:pPr>
      <w:pBdr/>
      <w:spacing/>
      <w:ind/>
    </w:pPr>
    <w:rPr>
      <w:rFonts w:ascii="Arial" w:hAnsi="Arial" w:cs="Arial"/>
      <w:lang w:eastAsia="en-US"/>
    </w:rPr>
  </w:style>
  <w:style w:type="paragraph" w:styleId="952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paragraph" w:styleId="953" w:customStyle="1">
    <w:name w:val="Сод_обычный"/>
    <w:basedOn w:val="762"/>
    <w:uiPriority w:val="99"/>
    <w:pPr>
      <w:pBdr/>
      <w:spacing/>
      <w:ind w:firstLine="680"/>
      <w:jc w:val="both"/>
    </w:pPr>
    <w:rPr>
      <w:rFonts w:eastAsia="Times New Roman"/>
      <w:szCs w:val="20"/>
    </w:rPr>
  </w:style>
  <w:style w:type="paragraph" w:styleId="954">
    <w:name w:val="Body Text"/>
    <w:basedOn w:val="762"/>
    <w:link w:val="955"/>
    <w:unhideWhenUsed/>
    <w:pPr>
      <w:pBdr/>
      <w:spacing w:after="120"/>
      <w:ind/>
    </w:pPr>
  </w:style>
  <w:style w:type="character" w:styleId="955" w:customStyle="1">
    <w:name w:val="Основной текст Знак"/>
    <w:link w:val="954"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56">
    <w:name w:val="Body Text First Indent"/>
    <w:basedOn w:val="954"/>
    <w:link w:val="957"/>
    <w:pPr>
      <w:pBdr/>
      <w:spacing/>
      <w:ind w:firstLine="210"/>
    </w:pPr>
    <w:rPr>
      <w:rFonts w:eastAsia="Times New Roman"/>
    </w:rPr>
  </w:style>
  <w:style w:type="character" w:styleId="957" w:customStyle="1">
    <w:name w:val="Красная строка Знак"/>
    <w:link w:val="956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958">
    <w:name w:val="Title"/>
    <w:basedOn w:val="762"/>
    <w:link w:val="959"/>
    <w:qFormat/>
    <w:pPr>
      <w:pBdr/>
      <w:spacing/>
      <w:ind/>
      <w:jc w:val="center"/>
    </w:pPr>
    <w:rPr>
      <w:rFonts w:eastAsia="Times New Roman"/>
      <w:sz w:val="28"/>
      <w:szCs w:val="20"/>
    </w:rPr>
  </w:style>
  <w:style w:type="character" w:styleId="959" w:customStyle="1">
    <w:name w:val="Название Знак"/>
    <w:link w:val="958"/>
    <w:pPr>
      <w:pBdr/>
      <w:spacing/>
      <w:ind/>
    </w:pPr>
    <w:rPr>
      <w:rFonts w:ascii="Times New Roman" w:hAnsi="Times New Roman" w:eastAsia="Times New Roman"/>
      <w:sz w:val="28"/>
    </w:rPr>
  </w:style>
  <w:style w:type="character" w:styleId="960" w:customStyle="1">
    <w:name w:val="Заголовок 1 Знак"/>
    <w:link w:val="763"/>
    <w:uiPriority w:val="9"/>
    <w:pPr>
      <w:pBdr/>
      <w:spacing/>
      <w:ind/>
    </w:pPr>
    <w:rPr>
      <w:rFonts w:ascii="Cambria" w:hAnsi="Cambria" w:eastAsia="Times New Roman"/>
      <w:b/>
      <w:bCs/>
      <w:sz w:val="32"/>
      <w:szCs w:val="32"/>
      <w:lang w:eastAsia="en-US"/>
    </w:rPr>
  </w:style>
  <w:style w:type="character" w:styleId="961" w:customStyle="1">
    <w:name w:val="Заголовок 2 Знак"/>
    <w:link w:val="764"/>
    <w:uiPriority w:val="99"/>
    <w:semiHidden/>
    <w:pPr>
      <w:pBdr/>
      <w:spacing/>
      <w:ind/>
    </w:pPr>
    <w:rPr>
      <w:rFonts w:ascii="Arial" w:hAnsi="Arial" w:eastAsia="Times New Roman" w:cs="Arial"/>
      <w:b/>
      <w:bCs/>
      <w:color w:val="000080"/>
    </w:rPr>
  </w:style>
  <w:style w:type="character" w:styleId="962" w:customStyle="1">
    <w:name w:val="Заголовок 5 Знак"/>
    <w:link w:val="767"/>
    <w:uiPriority w:val="99"/>
    <w:pPr>
      <w:pBdr/>
      <w:spacing/>
      <w:ind/>
    </w:pPr>
    <w:rPr>
      <w:rFonts w:ascii="Arial" w:hAnsi="Arial" w:eastAsia="Times New Roman" w:cs="Arial"/>
      <w:b/>
      <w:bCs/>
      <w:sz w:val="36"/>
      <w:szCs w:val="36"/>
    </w:rPr>
  </w:style>
  <w:style w:type="paragraph" w:styleId="963" w:customStyle="1">
    <w:name w:val="ConsNonformat"/>
    <w:pPr>
      <w:pBdr/>
      <w:spacing/>
      <w:ind/>
    </w:pPr>
    <w:rPr>
      <w:rFonts w:ascii="Courier New" w:hAnsi="Courier New" w:eastAsia="Times New Roman" w:cs="Courier New"/>
    </w:rPr>
  </w:style>
  <w:style w:type="paragraph" w:styleId="964">
    <w:name w:val="List Paragraph"/>
    <w:basedOn w:val="762"/>
    <w:uiPriority w:val="34"/>
    <w:qFormat/>
    <w:pPr>
      <w:pBdr/>
      <w:spacing/>
      <w:ind w:left="720"/>
      <w:contextualSpacing w:val="true"/>
    </w:pPr>
    <w:rPr>
      <w:rFonts w:eastAsia="Times New Roman"/>
    </w:rPr>
  </w:style>
  <w:style w:type="paragraph" w:styleId="965" w:customStyle="1">
    <w:name w:val="Eiiey"/>
    <w:basedOn w:val="762"/>
    <w:pPr>
      <w:pBdr/>
      <w:spacing w:before="240"/>
      <w:ind w:hanging="547" w:left="547"/>
    </w:pPr>
    <w:rPr>
      <w:rFonts w:ascii="Courier New" w:hAnsi="Courier New" w:eastAsia="Times New Roman" w:cs="Courier New"/>
    </w:rPr>
  </w:style>
  <w:style w:type="paragraph" w:styleId="966" w:customStyle="1">
    <w:name w:val="ConsPlusTitle"/>
    <w:uiPriority w:val="99"/>
    <w:pPr>
      <w:widowControl w:val="false"/>
      <w:pBdr/>
      <w:spacing/>
      <w:ind/>
    </w:pPr>
    <w:rPr>
      <w:rFonts w:ascii="Arial" w:hAnsi="Arial" w:eastAsia="Times New Roman" w:cs="Arial"/>
      <w:b/>
      <w:bCs/>
    </w:rPr>
  </w:style>
  <w:style w:type="paragraph" w:styleId="967">
    <w:name w:val="Normal (Web)"/>
    <w:basedOn w:val="762"/>
    <w:uiPriority w:val="99"/>
    <w:unhideWhenUsed/>
    <w:pPr>
      <w:pBdr/>
      <w:spacing w:after="100" w:afterAutospacing="1" w:before="100" w:beforeAutospacing="1"/>
      <w:ind/>
    </w:pPr>
    <w:rPr>
      <w:rFonts w:eastAsia="Times New Roman"/>
    </w:rPr>
  </w:style>
  <w:style w:type="paragraph" w:styleId="968" w:customStyle="1">
    <w:name w:val="ConsPlusNonformat"/>
    <w:pPr>
      <w:widowControl w:val="false"/>
      <w:pBdr/>
      <w:spacing/>
      <w:ind/>
    </w:pPr>
    <w:rPr>
      <w:rFonts w:ascii="Courier New" w:hAnsi="Courier New" w:eastAsia="Times New Roman" w:cs="Courier New"/>
    </w:rPr>
  </w:style>
  <w:style w:type="paragraph" w:styleId="969" w:customStyle="1">
    <w:name w:val="ConsPlusCell"/>
    <w:uiPriority w:val="99"/>
    <w:pPr>
      <w:widowControl w:val="false"/>
      <w:pBdr/>
      <w:spacing/>
      <w:ind/>
    </w:pPr>
    <w:rPr>
      <w:rFonts w:eastAsia="Times New Roman" w:cs="Calibri"/>
      <w:sz w:val="22"/>
      <w:szCs w:val="22"/>
    </w:rPr>
  </w:style>
  <w:style w:type="character" w:styleId="970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71">
    <w:name w:val="annotation text"/>
    <w:basedOn w:val="762"/>
    <w:link w:val="972"/>
    <w:uiPriority w:val="99"/>
    <w:semiHidden/>
    <w:unhideWhenUsed/>
    <w:pPr>
      <w:pBdr/>
      <w:spacing w:after="200" w:line="276" w:lineRule="auto"/>
      <w:ind/>
    </w:pPr>
    <w:rPr>
      <w:rFonts w:ascii="Calibri" w:hAnsi="Calibri"/>
      <w:sz w:val="20"/>
      <w:szCs w:val="20"/>
      <w:lang w:eastAsia="en-US"/>
    </w:rPr>
  </w:style>
  <w:style w:type="character" w:styleId="972" w:customStyle="1">
    <w:name w:val="Текст примечания Знак"/>
    <w:link w:val="971"/>
    <w:uiPriority w:val="99"/>
    <w:semiHidden/>
    <w:pPr>
      <w:pBdr/>
      <w:spacing/>
      <w:ind/>
    </w:pPr>
    <w:rPr>
      <w:lang w:eastAsia="en-US"/>
    </w:rPr>
  </w:style>
  <w:style w:type="paragraph" w:styleId="973">
    <w:name w:val="annotation subject"/>
    <w:basedOn w:val="971"/>
    <w:next w:val="971"/>
    <w:link w:val="974"/>
    <w:uiPriority w:val="99"/>
    <w:semiHidden/>
    <w:unhideWhenUsed/>
    <w:pPr>
      <w:pBdr/>
      <w:spacing/>
      <w:ind/>
    </w:pPr>
    <w:rPr>
      <w:b/>
      <w:bCs/>
    </w:rPr>
  </w:style>
  <w:style w:type="character" w:styleId="974" w:customStyle="1">
    <w:name w:val="Тема примечания Знак"/>
    <w:link w:val="973"/>
    <w:uiPriority w:val="99"/>
    <w:semiHidden/>
    <w:pPr>
      <w:pBdr/>
      <w:spacing/>
      <w:ind/>
    </w:pPr>
    <w:rPr>
      <w:b/>
      <w:bCs/>
      <w:lang w:eastAsia="en-US"/>
    </w:rPr>
  </w:style>
  <w:style w:type="paragraph" w:styleId="975" w:customStyle="1">
    <w:name w:val="ConsNormal"/>
    <w:uiPriority w:val="99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976">
    <w:name w:val="No Spacing"/>
    <w:uiPriority w:val="1"/>
    <w:qFormat/>
    <w:pPr>
      <w:pBdr/>
      <w:spacing/>
      <w:ind/>
    </w:pPr>
    <w:rPr>
      <w:rFonts w:eastAsia="Times New Roman"/>
      <w:sz w:val="22"/>
      <w:szCs w:val="22"/>
    </w:rPr>
  </w:style>
  <w:style w:type="character" w:styleId="977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78" w:customStyle="1">
    <w:name w:val="formattext"/>
    <w:basedOn w:val="762"/>
    <w:pPr>
      <w:pBdr/>
      <w:spacing w:after="100" w:afterAutospacing="1" w:before="100" w:beforeAutospacing="1"/>
      <w:ind/>
    </w:pPr>
    <w:rPr>
      <w:rFonts w:eastAsia="Times New Roman"/>
    </w:rPr>
  </w:style>
  <w:style w:type="table" w:styleId="979">
    <w:name w:val="Table Grid"/>
    <w:basedOn w:val="773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0">
    <w:name w:val="page number"/>
    <w:uiPriority w:val="99"/>
    <w:pPr>
      <w:pBdr/>
      <w:spacing/>
      <w:ind/>
    </w:pPr>
    <w:rPr>
      <w:rFonts w:cs="Times New Roman"/>
    </w:rPr>
  </w:style>
  <w:style w:type="paragraph" w:styleId="981">
    <w:name w:val="Document Map"/>
    <w:basedOn w:val="762"/>
    <w:link w:val="982"/>
    <w:uiPriority w:val="99"/>
    <w:semiHidden/>
    <w:pPr>
      <w:pBdr/>
      <w:shd w:val="clear" w:color="auto" w:fill="000080"/>
      <w:spacing w:after="200" w:line="276" w:lineRule="auto"/>
      <w:ind/>
    </w:pPr>
    <w:rPr>
      <w:sz w:val="2"/>
      <w:szCs w:val="20"/>
      <w:lang w:eastAsia="en-US"/>
    </w:rPr>
  </w:style>
  <w:style w:type="character" w:styleId="982" w:customStyle="1">
    <w:name w:val="Схема документа Знак"/>
    <w:link w:val="981"/>
    <w:uiPriority w:val="99"/>
    <w:semiHidden/>
    <w:pPr>
      <w:pBdr/>
      <w:spacing/>
      <w:ind/>
    </w:pPr>
    <w:rPr>
      <w:rFonts w:ascii="Times New Roman" w:hAnsi="Times New Roman"/>
      <w:sz w:val="2"/>
      <w:shd w:val="clear" w:color="auto" w:fill="000080"/>
      <w:lang w:eastAsia="en-US"/>
    </w:rPr>
  </w:style>
  <w:style w:type="character" w:styleId="983" w:customStyle="1">
    <w:name w:val="Absatz-Standardschriftart"/>
    <w:uiPriority w:val="99"/>
    <w:pPr>
      <w:pBdr/>
      <w:spacing/>
      <w:ind/>
    </w:pPr>
  </w:style>
  <w:style w:type="paragraph" w:styleId="984" w:customStyle="1">
    <w:name w:val="Знак Знак Знак Знак"/>
    <w:basedOn w:val="762"/>
    <w:pPr>
      <w:pageBreakBefore w:val="true"/>
      <w:pBdr/>
      <w:spacing w:after="160" w:line="360" w:lineRule="auto"/>
      <w:ind/>
    </w:pPr>
    <w:rPr>
      <w:rFonts w:eastAsia="Times New Roman"/>
      <w:sz w:val="28"/>
      <w:szCs w:val="28"/>
      <w:lang w:val="en-US" w:eastAsia="en-US"/>
    </w:rPr>
  </w:style>
  <w:style w:type="paragraph" w:styleId="985" w:customStyle="1">
    <w:name w:val="Обычный2"/>
    <w:pPr>
      <w:pBdr/>
      <w:spacing/>
      <w:ind/>
    </w:pPr>
    <w:rPr>
      <w:rFonts w:ascii="Times New Roman" w:hAnsi="Times New Roman" w:eastAsia="Times New Roman"/>
    </w:rPr>
  </w:style>
  <w:style w:type="paragraph" w:styleId="986" w:customStyle="1">
    <w:name w:val="Style4"/>
    <w:basedOn w:val="762"/>
    <w:pPr>
      <w:widowControl w:val="false"/>
      <w:pBdr/>
      <w:spacing w:line="324" w:lineRule="exact"/>
      <w:ind w:firstLine="756"/>
      <w:jc w:val="both"/>
    </w:pPr>
    <w:rPr>
      <w:rFonts w:eastAsia="Times New Roman"/>
    </w:rPr>
  </w:style>
  <w:style w:type="paragraph" w:styleId="987" w:customStyle="1">
    <w:name w:val="Style2"/>
    <w:basedOn w:val="762"/>
    <w:pPr>
      <w:widowControl w:val="false"/>
      <w:pBdr/>
      <w:spacing w:line="325" w:lineRule="exact"/>
      <w:ind w:firstLine="713"/>
      <w:jc w:val="both"/>
    </w:pPr>
    <w:rPr>
      <w:rFonts w:eastAsia="Times New Roman"/>
    </w:rPr>
  </w:style>
  <w:style w:type="paragraph" w:styleId="988" w:customStyle="1">
    <w:name w:val="Style3"/>
    <w:basedOn w:val="762"/>
    <w:pPr>
      <w:widowControl w:val="false"/>
      <w:pBdr/>
      <w:spacing/>
      <w:ind/>
    </w:pPr>
    <w:rPr>
      <w:rFonts w:eastAsia="Times New Roman"/>
    </w:rPr>
  </w:style>
  <w:style w:type="paragraph" w:styleId="989" w:customStyle="1">
    <w:name w:val="Style5"/>
    <w:basedOn w:val="762"/>
    <w:pPr>
      <w:widowControl w:val="false"/>
      <w:pBdr/>
      <w:spacing/>
      <w:ind/>
    </w:pPr>
    <w:rPr>
      <w:rFonts w:eastAsia="Times New Roman"/>
    </w:rPr>
  </w:style>
  <w:style w:type="paragraph" w:styleId="990" w:customStyle="1">
    <w:name w:val="Body Text Indent"/>
    <w:link w:val="779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20" w:afterAutospacing="0" w:before="0" w:beforeAutospacing="0" w:line="240" w:lineRule="auto"/>
      <w:ind w:right="0" w:firstLine="0" w:left="283"/>
      <w:contextualSpacing w:val="false"/>
      <w:jc w:val="left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6DDD-025C-49CD-ADB4-0A861E36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revision>24</cp:revision>
  <dcterms:created xsi:type="dcterms:W3CDTF">2023-02-22T15:22:00Z</dcterms:created>
  <dcterms:modified xsi:type="dcterms:W3CDTF">2025-12-29T13:31:35Z</dcterms:modified>
</cp:coreProperties>
</file>