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C0D" w:rsidRPr="007D4710" w:rsidRDefault="00D26C0D" w:rsidP="00D26C0D">
      <w:pPr>
        <w:pStyle w:val="ConsPlusNormal"/>
        <w:ind w:left="7938"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D4710">
        <w:rPr>
          <w:rFonts w:ascii="Times New Roman" w:hAnsi="Times New Roman" w:cs="Times New Roman"/>
          <w:sz w:val="24"/>
          <w:szCs w:val="24"/>
        </w:rPr>
        <w:t>Приложение 1</w:t>
      </w:r>
    </w:p>
    <w:p w:rsidR="00D26C0D" w:rsidRPr="007D4710" w:rsidRDefault="00D26C0D" w:rsidP="00D26C0D">
      <w:pPr>
        <w:pStyle w:val="ConsPlusNormal"/>
        <w:ind w:left="7938" w:firstLine="0"/>
        <w:jc w:val="right"/>
        <w:rPr>
          <w:rFonts w:ascii="Times New Roman" w:hAnsi="Times New Roman" w:cs="Times New Roman"/>
          <w:sz w:val="24"/>
          <w:szCs w:val="24"/>
        </w:rPr>
      </w:pPr>
      <w:r w:rsidRPr="007D4710">
        <w:rPr>
          <w:rFonts w:ascii="Times New Roman" w:hAnsi="Times New Roman" w:cs="Times New Roman"/>
          <w:sz w:val="24"/>
          <w:szCs w:val="24"/>
        </w:rPr>
        <w:t xml:space="preserve">к Правилам определения требований </w:t>
      </w:r>
      <w:proofErr w:type="gramStart"/>
      <w:r w:rsidRPr="007D4710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7D4710">
        <w:rPr>
          <w:rFonts w:ascii="Times New Roman" w:hAnsi="Times New Roman" w:cs="Times New Roman"/>
          <w:sz w:val="24"/>
          <w:szCs w:val="24"/>
        </w:rPr>
        <w:t xml:space="preserve"> закупаемым</w:t>
      </w:r>
    </w:p>
    <w:p w:rsidR="00D26C0D" w:rsidRPr="007D4710" w:rsidRDefault="00217EA6" w:rsidP="00D26C0D">
      <w:pPr>
        <w:pStyle w:val="ConsPlusNormal"/>
        <w:ind w:left="7938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администрацией</w:t>
      </w:r>
      <w:r w:rsidR="00D26C0D" w:rsidRPr="007D4710">
        <w:rPr>
          <w:rFonts w:ascii="Times New Roman" w:hAnsi="Times New Roman" w:cs="Times New Roman"/>
          <w:sz w:val="24"/>
          <w:szCs w:val="24"/>
        </w:rPr>
        <w:t xml:space="preserve"> Воскресенского муниципального округа Нижегородской области и подведомственными</w:t>
      </w:r>
      <w:r>
        <w:rPr>
          <w:rFonts w:ascii="Times New Roman" w:hAnsi="Times New Roman" w:cs="Times New Roman"/>
          <w:sz w:val="24"/>
          <w:szCs w:val="24"/>
        </w:rPr>
        <w:t xml:space="preserve"> ей</w:t>
      </w:r>
      <w:r w:rsidR="00D26C0D" w:rsidRPr="007D4710">
        <w:rPr>
          <w:rFonts w:ascii="Times New Roman" w:hAnsi="Times New Roman" w:cs="Times New Roman"/>
          <w:sz w:val="24"/>
          <w:szCs w:val="24"/>
        </w:rPr>
        <w:t xml:space="preserve"> казенными и бюджетными учреждениями и муниципальными унитарными предприятиями отдельным видам товаров, работ, услуг</w:t>
      </w:r>
    </w:p>
    <w:p w:rsidR="00D26C0D" w:rsidRPr="007D4710" w:rsidRDefault="00D26C0D" w:rsidP="00D26C0D">
      <w:pPr>
        <w:pStyle w:val="ConsPlusNormal"/>
        <w:ind w:left="7938" w:firstLine="0"/>
        <w:jc w:val="right"/>
        <w:rPr>
          <w:rFonts w:ascii="Times New Roman" w:hAnsi="Times New Roman" w:cs="Times New Roman"/>
          <w:sz w:val="24"/>
          <w:szCs w:val="24"/>
        </w:rPr>
      </w:pPr>
      <w:r w:rsidRPr="007D4710">
        <w:rPr>
          <w:rFonts w:ascii="Times New Roman" w:hAnsi="Times New Roman" w:cs="Times New Roman"/>
          <w:sz w:val="24"/>
          <w:szCs w:val="24"/>
        </w:rPr>
        <w:t>(в том числе предельных цен товаров, работ, услуг)</w:t>
      </w:r>
    </w:p>
    <w:p w:rsidR="00D26C0D" w:rsidRPr="007D4710" w:rsidRDefault="00D26C0D" w:rsidP="00D26C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26C0D" w:rsidRPr="00277758" w:rsidRDefault="00D26C0D" w:rsidP="00D26C0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77758">
        <w:rPr>
          <w:rFonts w:ascii="Times New Roman" w:hAnsi="Times New Roman" w:cs="Times New Roman"/>
          <w:sz w:val="24"/>
          <w:szCs w:val="24"/>
        </w:rPr>
        <w:t>(форма)</w:t>
      </w:r>
    </w:p>
    <w:p w:rsidR="007D4710" w:rsidRPr="00277758" w:rsidRDefault="007D4710" w:rsidP="007D4710">
      <w:pPr>
        <w:pStyle w:val="1"/>
        <w:rPr>
          <w:szCs w:val="24"/>
        </w:rPr>
      </w:pPr>
      <w:r w:rsidRPr="00277758">
        <w:rPr>
          <w:szCs w:val="24"/>
        </w:rPr>
        <w:t>Перечень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к ним</w:t>
      </w:r>
    </w:p>
    <w:p w:rsidR="007D4710" w:rsidRPr="00277758" w:rsidRDefault="007D4710" w:rsidP="007D4710">
      <w:pPr>
        <w:pStyle w:val="a3"/>
        <w:rPr>
          <w:szCs w:val="24"/>
        </w:rPr>
      </w:pPr>
      <w:r w:rsidRPr="00277758">
        <w:rPr>
          <w:szCs w:val="24"/>
        </w:rPr>
        <w:t>__________________________________________________________________________</w:t>
      </w:r>
      <w:r w:rsidR="00D72BC2" w:rsidRPr="00277758">
        <w:rPr>
          <w:szCs w:val="24"/>
        </w:rPr>
        <w:t>_________________________________________</w:t>
      </w:r>
    </w:p>
    <w:p w:rsidR="007D4710" w:rsidRPr="00D9039F" w:rsidRDefault="007D4710" w:rsidP="007D4710">
      <w:pPr>
        <w:pStyle w:val="a3"/>
        <w:ind w:firstLine="680"/>
        <w:jc w:val="center"/>
        <w:rPr>
          <w:sz w:val="22"/>
          <w:szCs w:val="24"/>
        </w:rPr>
      </w:pPr>
      <w:r w:rsidRPr="00D9039F">
        <w:rPr>
          <w:sz w:val="22"/>
          <w:szCs w:val="24"/>
        </w:rPr>
        <w:t xml:space="preserve">(наименование </w:t>
      </w:r>
      <w:r w:rsidR="00217EA6">
        <w:rPr>
          <w:sz w:val="22"/>
          <w:szCs w:val="24"/>
        </w:rPr>
        <w:t>администрации</w:t>
      </w:r>
      <w:r w:rsidR="0012193A" w:rsidRPr="00D9039F">
        <w:rPr>
          <w:sz w:val="22"/>
          <w:szCs w:val="24"/>
        </w:rPr>
        <w:t xml:space="preserve"> Воскресенского муниципального округа Нижегородской области</w:t>
      </w:r>
      <w:r w:rsidRPr="00D9039F">
        <w:rPr>
          <w:sz w:val="22"/>
          <w:szCs w:val="24"/>
        </w:rPr>
        <w:t>)</w:t>
      </w:r>
    </w:p>
    <w:p w:rsidR="007D4710" w:rsidRPr="00277758" w:rsidRDefault="007D4710" w:rsidP="007D4710">
      <w:pPr>
        <w:pStyle w:val="a3"/>
        <w:rPr>
          <w:szCs w:val="24"/>
        </w:rPr>
      </w:pPr>
    </w:p>
    <w:tbl>
      <w:tblPr>
        <w:tblW w:w="1546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8"/>
        <w:gridCol w:w="992"/>
        <w:gridCol w:w="1397"/>
        <w:gridCol w:w="1296"/>
        <w:gridCol w:w="1276"/>
        <w:gridCol w:w="1417"/>
        <w:gridCol w:w="1559"/>
        <w:gridCol w:w="1417"/>
        <w:gridCol w:w="1417"/>
        <w:gridCol w:w="2270"/>
        <w:gridCol w:w="1417"/>
      </w:tblGrid>
      <w:tr w:rsidR="0012193A" w:rsidRPr="00D9039F" w:rsidTr="00D9039F">
        <w:trPr>
          <w:trHeight w:val="240"/>
        </w:trPr>
        <w:tc>
          <w:tcPr>
            <w:tcW w:w="10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spacing w:line="240" w:lineRule="atLeast"/>
              <w:jc w:val="center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 xml:space="preserve">N </w:t>
            </w:r>
            <w:proofErr w:type="gramStart"/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п</w:t>
            </w:r>
            <w:proofErr w:type="gramEnd"/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/п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spacing w:line="240" w:lineRule="atLeast"/>
              <w:jc w:val="center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Код по </w:t>
            </w:r>
            <w:hyperlink r:id="rId7" w:anchor="/document/12164673/entry/0" w:history="1">
              <w:r w:rsidRPr="00D9039F">
                <w:rPr>
                  <w:rFonts w:eastAsia="Times New Roman" w:cs="Times New Roman"/>
                  <w:color w:val="3272C0"/>
                  <w:kern w:val="0"/>
                  <w:sz w:val="20"/>
                  <w:szCs w:val="20"/>
                </w:rPr>
                <w:t>ОКПД</w:t>
              </w:r>
            </w:hyperlink>
          </w:p>
        </w:tc>
        <w:tc>
          <w:tcPr>
            <w:tcW w:w="1397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spacing w:line="240" w:lineRule="atLeast"/>
              <w:jc w:val="center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Наименование отдельного вида товаров, работ, услуг</w:t>
            </w:r>
          </w:p>
        </w:tc>
        <w:tc>
          <w:tcPr>
            <w:tcW w:w="2572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spacing w:line="240" w:lineRule="atLeast"/>
              <w:jc w:val="center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Единица измерения</w:t>
            </w:r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217EA6">
            <w:pPr>
              <w:widowControl/>
              <w:suppressAutoHyphens w:val="0"/>
              <w:overflowPunct/>
              <w:autoSpaceDE/>
              <w:autoSpaceDN/>
              <w:spacing w:line="240" w:lineRule="atLeast"/>
              <w:jc w:val="center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217EA6" w:rsidRPr="00217EA6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администраци</w:t>
            </w:r>
            <w:r w:rsidR="00217EA6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ей</w:t>
            </w:r>
            <w:r w:rsidR="00217EA6" w:rsidRPr="00217EA6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 xml:space="preserve"> Воскресенского муниципального округа Нижегородской области</w:t>
            </w:r>
          </w:p>
        </w:tc>
        <w:tc>
          <w:tcPr>
            <w:tcW w:w="6521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217EA6">
            <w:pPr>
              <w:widowControl/>
              <w:suppressAutoHyphens w:val="0"/>
              <w:overflowPunct/>
              <w:autoSpaceDE/>
              <w:autoSpaceDN/>
              <w:spacing w:line="240" w:lineRule="atLeast"/>
              <w:jc w:val="center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217EA6" w:rsidRPr="00217EA6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администраци</w:t>
            </w:r>
            <w:r w:rsidR="00217EA6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ей</w:t>
            </w:r>
            <w:r w:rsidR="00217EA6" w:rsidRPr="00217EA6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 xml:space="preserve"> Воскресенского муниципального округа Нижегородской области </w:t>
            </w:r>
            <w:r w:rsidR="00217EA6" w:rsidRPr="00217EA6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и подведомственными ей казенными и бюджетными учреждениями и муниципальными унитарными предприятиями</w:t>
            </w:r>
          </w:p>
        </w:tc>
      </w:tr>
      <w:tr w:rsidR="0012193A" w:rsidRPr="00D9039F" w:rsidTr="00D9039F">
        <w:tc>
          <w:tcPr>
            <w:tcW w:w="10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</w:p>
        </w:tc>
        <w:tc>
          <w:tcPr>
            <w:tcW w:w="1397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код по </w:t>
            </w:r>
            <w:hyperlink r:id="rId8" w:anchor="/document/179222/entry/0" w:history="1">
              <w:r w:rsidRPr="00D9039F">
                <w:rPr>
                  <w:rFonts w:eastAsia="Times New Roman" w:cs="Times New Roman"/>
                  <w:color w:val="3272C0"/>
                  <w:kern w:val="0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характеристика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характеристика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значение характеристики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217EA6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 xml:space="preserve">обоснование отклонения значения характеристики </w:t>
            </w:r>
            <w:proofErr w:type="gramStart"/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от</w:t>
            </w:r>
            <w:proofErr w:type="gramEnd"/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 xml:space="preserve"> утвержденной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функциональное назначение</w:t>
            </w:r>
          </w:p>
        </w:tc>
      </w:tr>
      <w:tr w:rsidR="0012193A" w:rsidRPr="00D9039F" w:rsidTr="00D9039F">
        <w:tc>
          <w:tcPr>
            <w:tcW w:w="1546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217EA6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proofErr w:type="gramStart"/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Отдельные виды товаров, работ, услуг, включенные в перечень отдельных видов товаров</w:t>
            </w:r>
            <w:r w:rsidR="00277758"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 xml:space="preserve">, работ, услуг, предусмотренный </w:t>
            </w:r>
            <w:hyperlink r:id="rId9" w:anchor="/document/36550425/entry/1200" w:history="1">
              <w:r w:rsidRPr="00D9039F">
                <w:rPr>
                  <w:rFonts w:eastAsia="Times New Roman" w:cs="Times New Roman"/>
                  <w:color w:val="22272F"/>
                  <w:kern w:val="0"/>
                  <w:sz w:val="20"/>
                  <w:szCs w:val="20"/>
                </w:rPr>
                <w:t>приложением 2</w:t>
              </w:r>
            </w:hyperlink>
            <w:r w:rsidR="00277758"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 xml:space="preserve"> </w:t>
            </w: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 xml:space="preserve">к Правилам определения требований к закупаемым </w:t>
            </w:r>
            <w:r w:rsidR="00217EA6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администрацией</w:t>
            </w:r>
            <w:r w:rsidR="00277758"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 xml:space="preserve"> Воскресенского муниципального округа Нижегородской области</w:t>
            </w: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 xml:space="preserve"> и подведомственными </w:t>
            </w:r>
            <w:r w:rsidR="00217EA6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ей</w:t>
            </w: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 xml:space="preserve"> казенными и бюджетными учреждениями и </w:t>
            </w:r>
            <w:r w:rsidR="00277758"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муниципальными</w:t>
            </w: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 xml:space="preserve"> унитарными предприятиями отдельным видам товаров, работ, услуг (в том числе предельных цен товар</w:t>
            </w:r>
            <w:r w:rsidR="00277758"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 xml:space="preserve">ов, работ, услуг), утвержденным </w:t>
            </w:r>
            <w:hyperlink r:id="rId10" w:anchor="/document/36550425/entry/0" w:history="1">
              <w:r w:rsidRPr="00D9039F">
                <w:rPr>
                  <w:rFonts w:eastAsia="Times New Roman" w:cs="Times New Roman"/>
                  <w:color w:val="22272F"/>
                  <w:kern w:val="0"/>
                  <w:sz w:val="20"/>
                  <w:szCs w:val="20"/>
                </w:rPr>
                <w:t>постановлением</w:t>
              </w:r>
            </w:hyperlink>
            <w:r w:rsidR="00277758"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 xml:space="preserve"> администрации Воскресенского муниципального округа Нижегородской области</w:t>
            </w: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.</w:t>
            </w:r>
            <w:proofErr w:type="gramEnd"/>
          </w:p>
        </w:tc>
      </w:tr>
      <w:tr w:rsidR="0012193A" w:rsidRPr="00D9039F" w:rsidTr="00D9039F"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1.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</w:tr>
      <w:tr w:rsidR="0012193A" w:rsidRPr="00D9039F" w:rsidTr="00D9039F"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</w:tr>
      <w:tr w:rsidR="0012193A" w:rsidRPr="00D9039F" w:rsidTr="00D9039F"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</w:tr>
      <w:tr w:rsidR="0012193A" w:rsidRPr="00D9039F" w:rsidTr="00D9039F">
        <w:tc>
          <w:tcPr>
            <w:tcW w:w="1546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217EA6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 xml:space="preserve">Дополнительный перечень отдельных товаров, работ, услуг, определенный </w:t>
            </w:r>
            <w:r w:rsidR="00217EA6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администрацией</w:t>
            </w:r>
            <w:bookmarkStart w:id="0" w:name="_GoBack"/>
            <w:bookmarkEnd w:id="0"/>
            <w:r w:rsidR="00277758"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 xml:space="preserve"> Воскресенского муниципального округа Нижегородской области</w:t>
            </w:r>
          </w:p>
        </w:tc>
      </w:tr>
      <w:tr w:rsidR="0012193A" w:rsidRPr="00D9039F" w:rsidTr="00D9039F"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1.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X</w:t>
            </w:r>
          </w:p>
        </w:tc>
      </w:tr>
      <w:tr w:rsidR="0012193A" w:rsidRPr="00D9039F" w:rsidTr="00D9039F"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X</w:t>
            </w:r>
          </w:p>
        </w:tc>
      </w:tr>
      <w:tr w:rsidR="0012193A" w:rsidRPr="00D9039F" w:rsidTr="00D9039F"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 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2193A" w:rsidRPr="00D9039F" w:rsidRDefault="0012193A" w:rsidP="0012193A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color w:val="22272F"/>
                <w:kern w:val="0"/>
                <w:sz w:val="20"/>
                <w:szCs w:val="20"/>
              </w:rPr>
              <w:t>X</w:t>
            </w:r>
          </w:p>
        </w:tc>
      </w:tr>
    </w:tbl>
    <w:p w:rsidR="0012193A" w:rsidRDefault="0012193A" w:rsidP="002533D7">
      <w:pPr>
        <w:widowControl/>
        <w:shd w:val="clear" w:color="auto" w:fill="FFFFFF"/>
        <w:suppressAutoHyphens w:val="0"/>
        <w:overflowPunct/>
        <w:autoSpaceDE/>
        <w:autoSpaceDN/>
        <w:spacing w:before="100" w:beforeAutospacing="1" w:after="100" w:afterAutospacing="1"/>
        <w:jc w:val="both"/>
        <w:textAlignment w:val="auto"/>
        <w:rPr>
          <w:rFonts w:eastAsia="Times New Roman" w:cs="Times New Roman"/>
          <w:color w:val="22272F"/>
          <w:kern w:val="0"/>
          <w:szCs w:val="26"/>
        </w:rPr>
      </w:pPr>
      <w:r w:rsidRPr="0012193A">
        <w:rPr>
          <w:rFonts w:eastAsia="Times New Roman" w:cs="Times New Roman"/>
          <w:color w:val="22272F"/>
          <w:kern w:val="0"/>
          <w:szCs w:val="26"/>
        </w:rPr>
        <w:t>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  <w:r w:rsidR="002533D7">
        <w:rPr>
          <w:rFonts w:eastAsia="Times New Roman" w:cs="Times New Roman"/>
          <w:color w:val="22272F"/>
          <w:kern w:val="0"/>
          <w:szCs w:val="26"/>
        </w:rPr>
        <w:t xml:space="preserve"> </w:t>
      </w:r>
    </w:p>
    <w:p w:rsidR="002533D7" w:rsidRDefault="002533D7" w:rsidP="002533D7">
      <w:pPr>
        <w:widowControl/>
        <w:shd w:val="clear" w:color="auto" w:fill="FFFFFF"/>
        <w:suppressAutoHyphens w:val="0"/>
        <w:overflowPunct/>
        <w:autoSpaceDE/>
        <w:autoSpaceDN/>
        <w:spacing w:before="100" w:beforeAutospacing="1" w:after="100" w:afterAutospacing="1"/>
        <w:jc w:val="both"/>
        <w:textAlignment w:val="auto"/>
        <w:rPr>
          <w:rFonts w:eastAsia="Times New Roman" w:cs="Times New Roman"/>
          <w:color w:val="22272F"/>
          <w:kern w:val="0"/>
          <w:szCs w:val="26"/>
        </w:rPr>
        <w:sectPr w:rsidR="002533D7" w:rsidSect="00D9039F">
          <w:pgSz w:w="16838" w:h="11906" w:orient="landscape"/>
          <w:pgMar w:top="720" w:right="720" w:bottom="284" w:left="720" w:header="708" w:footer="708" w:gutter="0"/>
          <w:cols w:space="708"/>
          <w:docGrid w:linePitch="360"/>
        </w:sectPr>
      </w:pPr>
    </w:p>
    <w:p w:rsidR="00CC5404" w:rsidRPr="001E69BE" w:rsidRDefault="00CC5404" w:rsidP="002A2B40">
      <w:pPr>
        <w:widowControl/>
        <w:shd w:val="clear" w:color="auto" w:fill="FFFFFF"/>
        <w:suppressAutoHyphens w:val="0"/>
        <w:overflowPunct/>
        <w:autoSpaceDE/>
        <w:autoSpaceDN/>
        <w:spacing w:before="100" w:beforeAutospacing="1" w:after="100" w:afterAutospacing="1"/>
        <w:jc w:val="right"/>
        <w:textAlignment w:val="auto"/>
        <w:rPr>
          <w:rFonts w:eastAsia="Times New Roman" w:cs="Times New Roman"/>
          <w:kern w:val="0"/>
          <w:szCs w:val="24"/>
        </w:rPr>
      </w:pPr>
      <w:proofErr w:type="gramStart"/>
      <w:r w:rsidRPr="002A2B40">
        <w:rPr>
          <w:rFonts w:eastAsia="Times New Roman" w:cs="Times New Roman"/>
          <w:kern w:val="0"/>
          <w:szCs w:val="26"/>
        </w:rPr>
        <w:lastRenderedPageBreak/>
        <w:t>Приложение 2</w:t>
      </w:r>
      <w:r w:rsidRPr="002A2B40">
        <w:rPr>
          <w:rFonts w:eastAsia="Times New Roman" w:cs="Times New Roman"/>
          <w:kern w:val="0"/>
          <w:szCs w:val="26"/>
        </w:rPr>
        <w:br/>
      </w:r>
      <w:r w:rsidRPr="002A2B40">
        <w:rPr>
          <w:rFonts w:eastAsia="Times New Roman" w:cs="Times New Roman"/>
          <w:kern w:val="0"/>
          <w:szCs w:val="24"/>
        </w:rPr>
        <w:t>к </w:t>
      </w:r>
      <w:hyperlink r:id="rId11" w:anchor="/document/36550425/entry/1000" w:history="1">
        <w:r w:rsidRPr="002A2B40">
          <w:rPr>
            <w:rFonts w:eastAsia="Times New Roman" w:cs="Times New Roman"/>
            <w:kern w:val="0"/>
            <w:szCs w:val="24"/>
          </w:rPr>
          <w:t>Правилам</w:t>
        </w:r>
      </w:hyperlink>
      <w:r w:rsidR="00217EA6">
        <w:rPr>
          <w:rFonts w:eastAsia="Times New Roman" w:cs="Times New Roman"/>
          <w:kern w:val="0"/>
          <w:szCs w:val="24"/>
        </w:rPr>
        <w:t xml:space="preserve"> </w:t>
      </w:r>
      <w:r w:rsidRPr="002A2B40">
        <w:rPr>
          <w:rFonts w:eastAsia="Times New Roman" w:cs="Times New Roman"/>
          <w:kern w:val="0"/>
          <w:szCs w:val="24"/>
        </w:rPr>
        <w:t xml:space="preserve">определения требований к закупаемым </w:t>
      </w:r>
      <w:r w:rsidRPr="002A2B40">
        <w:rPr>
          <w:rFonts w:eastAsia="Times New Roman" w:cs="Times New Roman"/>
          <w:kern w:val="0"/>
          <w:szCs w:val="24"/>
        </w:rPr>
        <w:br/>
      </w:r>
      <w:r w:rsidR="00217EA6">
        <w:rPr>
          <w:rFonts w:cs="Times New Roman"/>
          <w:szCs w:val="24"/>
        </w:rPr>
        <w:t>администрацией</w:t>
      </w:r>
      <w:r w:rsidR="002A2B40" w:rsidRPr="002A2B40">
        <w:rPr>
          <w:rFonts w:eastAsia="Times New Roman" w:cs="Times New Roman"/>
          <w:kern w:val="0"/>
          <w:szCs w:val="24"/>
        </w:rPr>
        <w:t xml:space="preserve"> Воскресенского муниципального округа</w:t>
      </w:r>
      <w:r w:rsidR="002A2B40" w:rsidRPr="002A2B40">
        <w:rPr>
          <w:rFonts w:eastAsia="Times New Roman" w:cs="Times New Roman"/>
          <w:kern w:val="0"/>
          <w:szCs w:val="24"/>
        </w:rPr>
        <w:br/>
        <w:t xml:space="preserve"> Нижегородской области и подведомственными </w:t>
      </w:r>
      <w:r w:rsidR="00217EA6">
        <w:rPr>
          <w:rFonts w:eastAsia="Times New Roman" w:cs="Times New Roman"/>
          <w:kern w:val="0"/>
          <w:szCs w:val="24"/>
        </w:rPr>
        <w:t>ей</w:t>
      </w:r>
      <w:r w:rsidR="002A2B40" w:rsidRPr="002A2B40">
        <w:rPr>
          <w:rFonts w:eastAsia="Times New Roman" w:cs="Times New Roman"/>
          <w:kern w:val="0"/>
          <w:szCs w:val="24"/>
        </w:rPr>
        <w:t xml:space="preserve"> казенными</w:t>
      </w:r>
      <w:r w:rsidR="002A2B40" w:rsidRPr="002A2B40">
        <w:rPr>
          <w:rFonts w:eastAsia="Times New Roman" w:cs="Times New Roman"/>
          <w:kern w:val="0"/>
          <w:szCs w:val="24"/>
        </w:rPr>
        <w:br/>
        <w:t xml:space="preserve"> и бюджетными учреждениями и муниципальными унитарными</w:t>
      </w:r>
      <w:r w:rsidR="002A2B40" w:rsidRPr="002A2B40">
        <w:rPr>
          <w:rFonts w:eastAsia="Times New Roman" w:cs="Times New Roman"/>
          <w:kern w:val="0"/>
          <w:szCs w:val="24"/>
        </w:rPr>
        <w:br/>
        <w:t xml:space="preserve"> предприятиями отдельным видам товаров, работ, услуг</w:t>
      </w:r>
      <w:r w:rsidR="002A2B40" w:rsidRPr="002A2B40">
        <w:rPr>
          <w:rFonts w:eastAsia="Times New Roman" w:cs="Times New Roman"/>
          <w:kern w:val="0"/>
          <w:szCs w:val="24"/>
        </w:rPr>
        <w:br/>
      </w:r>
      <w:r w:rsidR="002A2B40" w:rsidRPr="001E69BE">
        <w:rPr>
          <w:rFonts w:eastAsia="Times New Roman" w:cs="Times New Roman"/>
          <w:kern w:val="0"/>
          <w:szCs w:val="24"/>
        </w:rPr>
        <w:t>(в том числе предельных цен товаров, работ, услуг)</w:t>
      </w:r>
      <w:proofErr w:type="gramEnd"/>
    </w:p>
    <w:p w:rsidR="00CC5404" w:rsidRPr="001E69BE" w:rsidRDefault="00CC5404" w:rsidP="001E69BE">
      <w:pPr>
        <w:pStyle w:val="1"/>
        <w:rPr>
          <w:szCs w:val="24"/>
        </w:rPr>
      </w:pPr>
      <w:r w:rsidRPr="001E69BE">
        <w:rPr>
          <w:szCs w:val="24"/>
        </w:rPr>
        <w:t>Обязательный перечень</w:t>
      </w:r>
      <w:r w:rsidRPr="001E69BE">
        <w:rPr>
          <w:szCs w:val="24"/>
        </w:rPr>
        <w:br/>
        <w:t>отдельных видов товаров, работ, услуг, в отношении которых определяются требования к потребительским свойствам (в том числе качеству) и иным характеристикам (в том числе предельные цены товаров, работ, услуг)</w:t>
      </w:r>
    </w:p>
    <w:tbl>
      <w:tblPr>
        <w:tblW w:w="1478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"/>
        <w:gridCol w:w="1156"/>
        <w:gridCol w:w="2450"/>
        <w:gridCol w:w="2123"/>
        <w:gridCol w:w="1199"/>
        <w:gridCol w:w="1294"/>
        <w:gridCol w:w="2071"/>
        <w:gridCol w:w="2213"/>
        <w:gridCol w:w="1726"/>
      </w:tblGrid>
      <w:tr w:rsidR="001E69BE" w:rsidRPr="00D9039F" w:rsidTr="00D9039F">
        <w:trPr>
          <w:trHeight w:val="240"/>
        </w:trPr>
        <w:tc>
          <w:tcPr>
            <w:tcW w:w="5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N</w:t>
            </w:r>
          </w:p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proofErr w:type="gramStart"/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п</w:t>
            </w:r>
            <w:proofErr w:type="gramEnd"/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/п</w:t>
            </w:r>
          </w:p>
        </w:tc>
        <w:tc>
          <w:tcPr>
            <w:tcW w:w="116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Код по </w:t>
            </w:r>
            <w:hyperlink r:id="rId12" w:anchor="/document/70650730/entry/0" w:history="1">
              <w:r w:rsidRPr="00D9039F">
                <w:rPr>
                  <w:rFonts w:eastAsia="Times New Roman" w:cs="Times New Roman"/>
                  <w:kern w:val="0"/>
                  <w:sz w:val="20"/>
                  <w:szCs w:val="20"/>
                </w:rPr>
                <w:t>ОКПД</w:t>
              </w:r>
              <w:proofErr w:type="gramStart"/>
              <w:r w:rsidRPr="00D9039F">
                <w:rPr>
                  <w:rFonts w:eastAsia="Times New Roman" w:cs="Times New Roman"/>
                  <w:kern w:val="0"/>
                  <w:sz w:val="20"/>
                  <w:szCs w:val="20"/>
                </w:rPr>
                <w:t>2</w:t>
              </w:r>
              <w:proofErr w:type="gramEnd"/>
            </w:hyperlink>
          </w:p>
        </w:tc>
        <w:tc>
          <w:tcPr>
            <w:tcW w:w="2455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Наименование товара, работы, услуги</w:t>
            </w:r>
          </w:p>
        </w:tc>
        <w:tc>
          <w:tcPr>
            <w:tcW w:w="10613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Требования к потребительским свойствам (в том числе качеству) и иным характеристикам (в том числе предельные цены) отдельных видов товаров, работ, услуг</w:t>
            </w:r>
          </w:p>
        </w:tc>
      </w:tr>
      <w:tr w:rsidR="001E69BE" w:rsidRPr="00D9039F" w:rsidTr="00D9039F">
        <w:trPr>
          <w:trHeight w:val="2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Характеристика</w:t>
            </w:r>
          </w:p>
        </w:tc>
        <w:tc>
          <w:tcPr>
            <w:tcW w:w="2500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Единица измерения</w:t>
            </w:r>
          </w:p>
        </w:tc>
        <w:tc>
          <w:tcPr>
            <w:tcW w:w="603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Значение характеристики</w:t>
            </w:r>
            <w:hyperlink r:id="rId13" w:anchor="/document/36550425/entry/111" w:history="1">
              <w:r w:rsidRPr="00D9039F">
                <w:rPr>
                  <w:rFonts w:eastAsia="Times New Roman" w:cs="Times New Roman"/>
                  <w:kern w:val="0"/>
                  <w:sz w:val="20"/>
                  <w:szCs w:val="20"/>
                </w:rPr>
                <w:t>*</w:t>
              </w:r>
            </w:hyperlink>
          </w:p>
        </w:tc>
      </w:tr>
      <w:tr w:rsidR="001E69BE" w:rsidRPr="00D9039F" w:rsidTr="00D9039F">
        <w:trPr>
          <w:trHeight w:val="2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5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код по </w:t>
            </w:r>
            <w:hyperlink r:id="rId14" w:anchor="/document/179222/entry/0" w:history="1">
              <w:r w:rsidRPr="00D9039F">
                <w:rPr>
                  <w:rFonts w:eastAsia="Times New Roman" w:cs="Times New Roman"/>
                  <w:kern w:val="0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95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наименование</w:t>
            </w:r>
          </w:p>
        </w:tc>
        <w:tc>
          <w:tcPr>
            <w:tcW w:w="603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217EA6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 xml:space="preserve">Должности в </w:t>
            </w:r>
            <w:r w:rsidR="00217EA6">
              <w:rPr>
                <w:rFonts w:eastAsia="Times New Roman" w:cs="Times New Roman"/>
                <w:kern w:val="0"/>
                <w:sz w:val="20"/>
                <w:szCs w:val="20"/>
              </w:rPr>
              <w:t>администрации</w:t>
            </w:r>
            <w:r w:rsidR="001E69BE" w:rsidRPr="00D9039F">
              <w:rPr>
                <w:rFonts w:eastAsia="Times New Roman" w:cs="Times New Roman"/>
                <w:kern w:val="0"/>
                <w:sz w:val="20"/>
                <w:szCs w:val="20"/>
              </w:rPr>
              <w:t xml:space="preserve"> Воскресенского муниципального округа</w:t>
            </w:r>
            <w:r w:rsidR="001E69BE" w:rsidRPr="00D9039F">
              <w:rPr>
                <w:sz w:val="20"/>
                <w:szCs w:val="20"/>
              </w:rPr>
              <w:t xml:space="preserve"> </w:t>
            </w:r>
            <w:r w:rsidR="001E69BE" w:rsidRPr="00D9039F">
              <w:rPr>
                <w:rFonts w:eastAsia="Times New Roman" w:cs="Times New Roman"/>
                <w:kern w:val="0"/>
                <w:sz w:val="20"/>
                <w:szCs w:val="20"/>
              </w:rPr>
              <w:t>Нижегородской области</w:t>
            </w: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 xml:space="preserve">, в подведомственных </w:t>
            </w:r>
            <w:r w:rsidR="00217EA6">
              <w:rPr>
                <w:rFonts w:eastAsia="Times New Roman" w:cs="Times New Roman"/>
                <w:kern w:val="0"/>
                <w:sz w:val="20"/>
                <w:szCs w:val="20"/>
              </w:rPr>
              <w:t>ей</w:t>
            </w: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 xml:space="preserve"> казенных и бюджетных учреждениях, на подведомственных </w:t>
            </w:r>
            <w:r w:rsidR="00217EA6">
              <w:rPr>
                <w:rFonts w:eastAsia="Times New Roman" w:cs="Times New Roman"/>
                <w:kern w:val="0"/>
                <w:sz w:val="20"/>
                <w:szCs w:val="20"/>
              </w:rPr>
              <w:t xml:space="preserve">ей </w:t>
            </w:r>
            <w:r w:rsidR="001E69BE" w:rsidRPr="00D9039F">
              <w:rPr>
                <w:rFonts w:eastAsia="Times New Roman" w:cs="Times New Roman"/>
                <w:kern w:val="0"/>
                <w:sz w:val="20"/>
                <w:szCs w:val="20"/>
              </w:rPr>
              <w:t xml:space="preserve">муниципальных </w:t>
            </w: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унитарных предприятиях</w:t>
            </w:r>
          </w:p>
        </w:tc>
      </w:tr>
      <w:tr w:rsidR="001E69BE" w:rsidRPr="00D9039F" w:rsidTr="00D9039F">
        <w:trPr>
          <w:trHeight w:val="2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1E69BE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 xml:space="preserve">Должности </w:t>
            </w:r>
            <w:r w:rsidR="001E69BE" w:rsidRPr="00D9039F">
              <w:rPr>
                <w:rFonts w:eastAsia="Times New Roman" w:cs="Times New Roman"/>
                <w:kern w:val="0"/>
                <w:sz w:val="20"/>
                <w:szCs w:val="20"/>
              </w:rPr>
              <w:t>муниципальной</w:t>
            </w: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 xml:space="preserve"> службы категории "руководители", руководители казенных и бюджетных учреждений, </w:t>
            </w:r>
            <w:r w:rsidR="001E69BE" w:rsidRPr="00D9039F">
              <w:rPr>
                <w:rFonts w:eastAsia="Times New Roman" w:cs="Times New Roman"/>
                <w:kern w:val="0"/>
                <w:sz w:val="20"/>
                <w:szCs w:val="20"/>
              </w:rPr>
              <w:t xml:space="preserve">муниципальных </w:t>
            </w: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унитарных предприятий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1E69BE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 xml:space="preserve">Иные </w:t>
            </w:r>
            <w:r w:rsidR="001E69BE" w:rsidRPr="00D9039F">
              <w:rPr>
                <w:rFonts w:eastAsia="Times New Roman" w:cs="Times New Roman"/>
                <w:kern w:val="0"/>
                <w:sz w:val="20"/>
                <w:szCs w:val="20"/>
              </w:rPr>
              <w:t>муниципальные</w:t>
            </w: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 xml:space="preserve"> служащие, сотрудники казенных и бюджетных учреждений, </w:t>
            </w:r>
            <w:r w:rsidR="001E69BE" w:rsidRPr="00D9039F">
              <w:rPr>
                <w:rFonts w:eastAsia="Times New Roman" w:cs="Times New Roman"/>
                <w:kern w:val="0"/>
                <w:sz w:val="20"/>
                <w:szCs w:val="20"/>
              </w:rPr>
              <w:t xml:space="preserve">муниципальных </w:t>
            </w: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унитарных предприятий (за исключением руководителей)</w:t>
            </w:r>
          </w:p>
        </w:tc>
      </w:tr>
      <w:tr w:rsidR="001E69BE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217EA6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 xml:space="preserve">руководитель и заместитель руководителя </w:t>
            </w:r>
            <w:r w:rsidR="00217EA6">
              <w:rPr>
                <w:rFonts w:eastAsia="Times New Roman" w:cs="Times New Roman"/>
                <w:kern w:val="0"/>
                <w:sz w:val="20"/>
                <w:szCs w:val="20"/>
              </w:rPr>
              <w:t>администрации</w:t>
            </w:r>
            <w:r w:rsidR="001E69BE" w:rsidRPr="00D9039F">
              <w:rPr>
                <w:rFonts w:eastAsia="Times New Roman" w:cs="Times New Roman"/>
                <w:kern w:val="0"/>
                <w:sz w:val="20"/>
                <w:szCs w:val="20"/>
              </w:rPr>
              <w:t xml:space="preserve"> Воскресенского муниципального округа Нижегородской области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 xml:space="preserve">руководитель и заместитель руководителя структурного подразделения </w:t>
            </w:r>
            <w:r w:rsidR="00217EA6">
              <w:rPr>
                <w:rFonts w:eastAsia="Times New Roman" w:cs="Times New Roman"/>
                <w:kern w:val="0"/>
                <w:sz w:val="20"/>
                <w:szCs w:val="20"/>
              </w:rPr>
              <w:t>администрации</w:t>
            </w:r>
            <w:r w:rsidR="00217EA6" w:rsidRPr="00D9039F">
              <w:rPr>
                <w:rFonts w:eastAsia="Times New Roman" w:cs="Times New Roman"/>
                <w:kern w:val="0"/>
                <w:sz w:val="20"/>
                <w:szCs w:val="20"/>
              </w:rPr>
              <w:t xml:space="preserve"> </w:t>
            </w:r>
            <w:r w:rsidR="001E69BE" w:rsidRPr="00D9039F">
              <w:rPr>
                <w:rFonts w:eastAsia="Times New Roman" w:cs="Times New Roman"/>
                <w:kern w:val="0"/>
                <w:sz w:val="20"/>
                <w:szCs w:val="20"/>
              </w:rPr>
              <w:t>Воскресенского муниципального округа Нижегородской области</w:t>
            </w: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 xml:space="preserve">, руководитель казенного и бюджетного учреждения, </w:t>
            </w:r>
            <w:r w:rsidR="001E69BE" w:rsidRPr="00D9039F">
              <w:rPr>
                <w:rFonts w:eastAsia="Times New Roman" w:cs="Times New Roman"/>
                <w:kern w:val="0"/>
                <w:sz w:val="20"/>
                <w:szCs w:val="20"/>
              </w:rPr>
              <w:t xml:space="preserve">муниципального </w:t>
            </w: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унитарного предприятия</w:t>
            </w: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1E69BE" w:rsidRPr="00D9039F" w:rsidTr="00D9039F"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7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9</w:t>
            </w:r>
          </w:p>
        </w:tc>
      </w:tr>
      <w:tr w:rsidR="001E69BE" w:rsidRPr="00D9039F" w:rsidTr="00D9039F">
        <w:trPr>
          <w:trHeight w:val="240"/>
        </w:trPr>
        <w:tc>
          <w:tcPr>
            <w:tcW w:w="5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1.</w:t>
            </w:r>
          </w:p>
        </w:tc>
        <w:tc>
          <w:tcPr>
            <w:tcW w:w="11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26.20.11</w:t>
            </w:r>
          </w:p>
        </w:tc>
        <w:tc>
          <w:tcPr>
            <w:tcW w:w="24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 xml:space="preserve">Компьютеры портативные массой не более 10 кг такие, как ноутбуки, планшетные компьютеры, карманные компьютеры, в том числе совмещающие </w:t>
            </w: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lastRenderedPageBreak/>
              <w:t>функции мобильного телефонного аппарата, электронные записные книжки и аналогичная компьютерная техника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lastRenderedPageBreak/>
              <w:t>размер и тип экрана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1E69BE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вес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1E69BE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тип процессора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1E69BE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частота процессора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1E69BE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размер оперативной памяти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1E69BE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объем накопителя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1E69BE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тип жесткого диска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1E69BE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оптический привод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1E69BE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 xml:space="preserve">наличие модулей </w:t>
            </w:r>
            <w:proofErr w:type="spellStart"/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Wi-Fi</w:t>
            </w:r>
            <w:proofErr w:type="spellEnd"/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 xml:space="preserve">, </w:t>
            </w:r>
            <w:proofErr w:type="spellStart"/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Bluetooth</w:t>
            </w:r>
            <w:proofErr w:type="spellEnd"/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, поддержки 3G (UMTS)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1E69BE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тип видеоадаптера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1E69BE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время работы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1E69BE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операционная система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1E69BE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предустановленное программное обеспечение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1E69BE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предельная цена на ноутбук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383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рубль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не более 100 тыс.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1E69BE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предельная цена на планшетный компьютер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383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рубль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не более 60 тыс.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1E69BE" w:rsidRPr="00D9039F" w:rsidTr="00D9039F">
        <w:trPr>
          <w:trHeight w:val="240"/>
        </w:trPr>
        <w:tc>
          <w:tcPr>
            <w:tcW w:w="5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2.</w:t>
            </w:r>
          </w:p>
        </w:tc>
        <w:tc>
          <w:tcPr>
            <w:tcW w:w="11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26.30.11</w:t>
            </w:r>
          </w:p>
        </w:tc>
        <w:tc>
          <w:tcPr>
            <w:tcW w:w="24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Аппаратура коммуникационная передающая с приемными устройствами. Пояснения по требуемой продукции: телефоны мобильные</w:t>
            </w:r>
            <w:hyperlink r:id="rId15" w:anchor="/document/36550425/entry/222" w:history="1">
              <w:r w:rsidRPr="00D9039F">
                <w:rPr>
                  <w:rFonts w:eastAsia="Times New Roman" w:cs="Times New Roman"/>
                  <w:kern w:val="0"/>
                  <w:sz w:val="20"/>
                  <w:szCs w:val="20"/>
                </w:rPr>
                <w:t>**</w:t>
              </w:r>
            </w:hyperlink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Тип устройства (телефон/смартфон)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1E69BE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Поддерживаемые</w:t>
            </w:r>
          </w:p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стандарты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1E69BE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Операционная система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1E69BE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Время работы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1E69BE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Метод управления (сенсорный/кнопочный)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1E69BE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 xml:space="preserve">Количество </w:t>
            </w:r>
            <w:proofErr w:type="spellStart"/>
            <w:proofErr w:type="gramStart"/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SIM</w:t>
            </w:r>
            <w:proofErr w:type="gramEnd"/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карт</w:t>
            </w:r>
            <w:proofErr w:type="spellEnd"/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1E69BE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Наличие модулей и интерфейсов (</w:t>
            </w:r>
            <w:proofErr w:type="spellStart"/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Wi-Fi</w:t>
            </w:r>
            <w:proofErr w:type="spellEnd"/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 xml:space="preserve">, </w:t>
            </w:r>
            <w:proofErr w:type="spellStart"/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Bluetooth</w:t>
            </w:r>
            <w:proofErr w:type="spellEnd"/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, USB, GPS)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1E69BE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1E69BE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Предельная цена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383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рубль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не более 15 тыс.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1E69BE" w:rsidRPr="00D9039F" w:rsidTr="00D9039F">
        <w:trPr>
          <w:trHeight w:val="240"/>
        </w:trPr>
        <w:tc>
          <w:tcPr>
            <w:tcW w:w="5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3.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29.10.2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Автомобили легковые </w:t>
            </w:r>
            <w:hyperlink r:id="rId16" w:anchor="/document/36550425/entry/333" w:history="1">
              <w:r w:rsidRPr="00D9039F">
                <w:rPr>
                  <w:rFonts w:eastAsia="Times New Roman" w:cs="Times New Roman"/>
                  <w:kern w:val="0"/>
                  <w:sz w:val="20"/>
                  <w:szCs w:val="20"/>
                </w:rPr>
                <w:t>&lt;***&gt;</w:t>
              </w:r>
            </w:hyperlink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Тип двигателя (силовой установки) </w:t>
            </w:r>
            <w:hyperlink r:id="rId17" w:anchor="/document/36550425/entry/1111" w:history="1">
              <w:r w:rsidRPr="00D9039F">
                <w:rPr>
                  <w:rFonts w:eastAsia="Times New Roman" w:cs="Times New Roman"/>
                  <w:kern w:val="0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1E69BE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4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Мощность двигателя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251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лошадиная сила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не более 200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1E69BE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4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Вид топлива </w:t>
            </w:r>
            <w:hyperlink r:id="rId18" w:anchor="/document/36550425/entry/2222" w:history="1">
              <w:r w:rsidRPr="00D9039F">
                <w:rPr>
                  <w:rFonts w:eastAsia="Times New Roman" w:cs="Times New Roman"/>
                  <w:kern w:val="0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1E69BE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4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Комплектация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1E69BE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4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Предельная цена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383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рубль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не более 1,5 </w:t>
            </w:r>
            <w:proofErr w:type="gramStart"/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млн</w:t>
            </w:r>
            <w:proofErr w:type="gramEnd"/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1E69BE" w:rsidRPr="00D9039F" w:rsidTr="00D9039F">
        <w:trPr>
          <w:trHeight w:val="240"/>
        </w:trPr>
        <w:tc>
          <w:tcPr>
            <w:tcW w:w="5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4.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29.10.3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Средства автотранспортные для перевозки 10 или более человек</w:t>
            </w:r>
          </w:p>
          <w:p w:rsidR="00CC5404" w:rsidRPr="00D9039F" w:rsidRDefault="00197DB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hyperlink r:id="rId19" w:anchor="/document/36550425/entry/333" w:history="1">
              <w:r w:rsidR="00CC5404" w:rsidRPr="00D9039F">
                <w:rPr>
                  <w:rFonts w:eastAsia="Times New Roman" w:cs="Times New Roman"/>
                  <w:kern w:val="0"/>
                  <w:sz w:val="20"/>
                  <w:szCs w:val="20"/>
                </w:rPr>
                <w:t>&lt;***&gt;</w:t>
              </w:r>
            </w:hyperlink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Тип двигателя (силовой установки) </w:t>
            </w:r>
            <w:hyperlink r:id="rId20" w:anchor="/document/36550425/entry/1111" w:history="1">
              <w:r w:rsidRPr="00D9039F">
                <w:rPr>
                  <w:rFonts w:eastAsia="Times New Roman" w:cs="Times New Roman"/>
                  <w:kern w:val="0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1E69BE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4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Мощность двигателя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251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лошадиная сила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1E69BE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4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Вид топлива </w:t>
            </w:r>
            <w:hyperlink r:id="rId21" w:anchor="/document/36550425/entry/2222" w:history="1">
              <w:r w:rsidRPr="00D9039F">
                <w:rPr>
                  <w:rFonts w:eastAsia="Times New Roman" w:cs="Times New Roman"/>
                  <w:kern w:val="0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1E69BE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4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Комплектация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1E69BE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4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Предельная цена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1E69BE" w:rsidRPr="00D9039F" w:rsidTr="00D9039F">
        <w:trPr>
          <w:trHeight w:val="240"/>
        </w:trPr>
        <w:tc>
          <w:tcPr>
            <w:tcW w:w="5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5.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29.10.4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Средства автотранспортные грузовые </w:t>
            </w:r>
            <w:hyperlink r:id="rId22" w:anchor="/document/36550425/entry/333" w:history="1">
              <w:r w:rsidRPr="00D9039F">
                <w:rPr>
                  <w:rFonts w:eastAsia="Times New Roman" w:cs="Times New Roman"/>
                  <w:kern w:val="0"/>
                  <w:sz w:val="20"/>
                  <w:szCs w:val="20"/>
                </w:rPr>
                <w:t>&lt;***&gt;</w:t>
              </w:r>
            </w:hyperlink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Тип двигателя (силовой установки) </w:t>
            </w:r>
            <w:hyperlink r:id="rId23" w:anchor="/document/36550425/entry/1111" w:history="1">
              <w:r w:rsidRPr="00D9039F">
                <w:rPr>
                  <w:rFonts w:eastAsia="Times New Roman" w:cs="Times New Roman"/>
                  <w:kern w:val="0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1E69BE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4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Мощность двигателя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251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лошадиная сила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1E69BE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4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Вид топлива </w:t>
            </w:r>
            <w:hyperlink r:id="rId24" w:anchor="/document/36550425/entry/2222" w:history="1">
              <w:r w:rsidRPr="00D9039F">
                <w:rPr>
                  <w:rFonts w:eastAsia="Times New Roman" w:cs="Times New Roman"/>
                  <w:kern w:val="0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1E69BE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4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Комплектация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1E69BE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4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Предельная цена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D9039F" w:rsidRPr="00D9039F" w:rsidTr="00D9039F">
        <w:trPr>
          <w:trHeight w:val="240"/>
        </w:trPr>
        <w:tc>
          <w:tcPr>
            <w:tcW w:w="5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1E69BE" w:rsidP="00CC5404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6</w:t>
            </w:r>
            <w:r w:rsidR="00CC5404" w:rsidRPr="00D9039F">
              <w:rPr>
                <w:rFonts w:eastAsia="Times New Roman" w:cs="Times New Roman"/>
                <w:kern w:val="0"/>
                <w:sz w:val="20"/>
                <w:szCs w:val="20"/>
              </w:rPr>
              <w:t>.</w:t>
            </w:r>
          </w:p>
        </w:tc>
        <w:tc>
          <w:tcPr>
            <w:tcW w:w="116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31.01.11</w:t>
            </w:r>
          </w:p>
        </w:tc>
        <w:tc>
          <w:tcPr>
            <w:tcW w:w="2455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Мебель металлическая для офисов. Пояснения по закупаемой продукции: мебель для сидения, преимущественно с металлическим каркасом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Материал (металл)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D9039F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Обивочные материалы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предельное значение:</w:t>
            </w:r>
          </w:p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proofErr w:type="gramStart"/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proofErr w:type="gramStart"/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предельное значение: искусственная кожа; возможные значения: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предельное значение:</w:t>
            </w:r>
          </w:p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искусственная кожа; возможные значения:</w:t>
            </w:r>
          </w:p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мебельный (искусственный) мех, искусственная замша (микрофибра), ткань, нетканые материалы</w:t>
            </w:r>
          </w:p>
        </w:tc>
      </w:tr>
      <w:tr w:rsidR="00D9039F" w:rsidRPr="00D9039F" w:rsidTr="00D9039F">
        <w:trPr>
          <w:trHeight w:val="240"/>
        </w:trPr>
        <w:tc>
          <w:tcPr>
            <w:tcW w:w="5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D9039F" w:rsidP="00CC5404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7</w:t>
            </w:r>
            <w:r w:rsidR="00CC5404" w:rsidRPr="00D9039F">
              <w:rPr>
                <w:rFonts w:eastAsia="Times New Roman" w:cs="Times New Roman"/>
                <w:kern w:val="0"/>
                <w:sz w:val="20"/>
                <w:szCs w:val="20"/>
              </w:rPr>
              <w:t>.</w:t>
            </w:r>
          </w:p>
        </w:tc>
        <w:tc>
          <w:tcPr>
            <w:tcW w:w="116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31.01.12</w:t>
            </w:r>
          </w:p>
        </w:tc>
        <w:tc>
          <w:tcPr>
            <w:tcW w:w="2455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Мебель деревянная для офисов. Пояснения по закупаемой продукции: мебель для сидения, преимущественно с деревянным каркасом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Материал (вид древесины)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proofErr w:type="gramStart"/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 xml:space="preserve">предельное значение массив древесины "ценных" пород (твердолиственных и тропических); возможные значения: древесина хвойных и </w:t>
            </w:r>
            <w:proofErr w:type="spellStart"/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мягколиственных</w:t>
            </w:r>
            <w:proofErr w:type="spellEnd"/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 xml:space="preserve"> пород: береза, лиственница, сосна, ель</w:t>
            </w:r>
            <w:proofErr w:type="gramEnd"/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возможные значения: древесина хвойных и мягко лиственных пород: береза, лиственница, сосна, ель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возможные значения:</w:t>
            </w:r>
          </w:p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 xml:space="preserve">древесина хвойных и </w:t>
            </w:r>
            <w:proofErr w:type="spellStart"/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мягколиственных</w:t>
            </w:r>
            <w:proofErr w:type="spellEnd"/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 xml:space="preserve"> пород: береза, лиственница, сосна, ель</w:t>
            </w:r>
          </w:p>
        </w:tc>
      </w:tr>
      <w:tr w:rsidR="00D9039F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Обивочные материалы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proofErr w:type="gramStart"/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предельное значение кожа натуральная; возможные значения: искусственная кожа;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proofErr w:type="gramStart"/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предельное значение искусственная кожа; возможные значения: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предельное значение искусственная кожа;</w:t>
            </w:r>
          </w:p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возможные значения:</w:t>
            </w:r>
          </w:p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мебельный (искусственный) мех, искусственная замша (микрофибра), ткань, нетканые материалы</w:t>
            </w:r>
          </w:p>
        </w:tc>
      </w:tr>
      <w:tr w:rsidR="00D9039F" w:rsidRPr="00D9039F" w:rsidTr="00D9039F">
        <w:trPr>
          <w:trHeight w:val="240"/>
        </w:trPr>
        <w:tc>
          <w:tcPr>
            <w:tcW w:w="5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D9039F" w:rsidP="00CC5404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8</w:t>
            </w:r>
            <w:r w:rsidR="00CC5404" w:rsidRPr="00D9039F">
              <w:rPr>
                <w:rFonts w:eastAsia="Times New Roman" w:cs="Times New Roman"/>
                <w:kern w:val="0"/>
                <w:sz w:val="20"/>
                <w:szCs w:val="20"/>
              </w:rPr>
              <w:t>.</w:t>
            </w:r>
          </w:p>
        </w:tc>
        <w:tc>
          <w:tcPr>
            <w:tcW w:w="116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49.32.11</w:t>
            </w:r>
          </w:p>
        </w:tc>
        <w:tc>
          <w:tcPr>
            <w:tcW w:w="2455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Услуги такси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Мощность двигателя автомобиля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251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лошадиная</w:t>
            </w:r>
          </w:p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сила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не более 200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D9039F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Тип коробки передач автомобиля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D9039F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Комплектация автомобиля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D9039F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Время предоставления автомобиля потребителю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D9039F" w:rsidRPr="00D9039F" w:rsidTr="00D9039F">
        <w:trPr>
          <w:trHeight w:val="240"/>
        </w:trPr>
        <w:tc>
          <w:tcPr>
            <w:tcW w:w="5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D9039F" w:rsidP="00CC5404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9</w:t>
            </w:r>
            <w:r w:rsidR="00CC5404" w:rsidRPr="00D9039F">
              <w:rPr>
                <w:rFonts w:eastAsia="Times New Roman" w:cs="Times New Roman"/>
                <w:kern w:val="0"/>
                <w:sz w:val="20"/>
                <w:szCs w:val="20"/>
              </w:rPr>
              <w:t>.</w:t>
            </w:r>
          </w:p>
        </w:tc>
        <w:tc>
          <w:tcPr>
            <w:tcW w:w="11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49.32.12</w:t>
            </w:r>
          </w:p>
        </w:tc>
        <w:tc>
          <w:tcPr>
            <w:tcW w:w="24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Услуги по аренде легковых автомобилей с водителем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Мощность двигателя автомобиля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251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лошадиная</w:t>
            </w:r>
          </w:p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сила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не более 200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D9039F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Тип коробки передач автомобиля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D9039F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Комплектация автомобиля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D9039F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Время предоставления автомобиля потребителю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D9039F" w:rsidRPr="00D9039F" w:rsidTr="00D9039F">
        <w:trPr>
          <w:trHeight w:val="240"/>
        </w:trPr>
        <w:tc>
          <w:tcPr>
            <w:tcW w:w="5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D9039F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1</w:t>
            </w:r>
            <w:r w:rsidR="00D9039F" w:rsidRPr="00D9039F">
              <w:rPr>
                <w:rFonts w:eastAsia="Times New Roman" w:cs="Times New Roman"/>
                <w:kern w:val="0"/>
                <w:sz w:val="20"/>
                <w:szCs w:val="20"/>
              </w:rPr>
              <w:t>0</w:t>
            </w: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.</w:t>
            </w:r>
          </w:p>
        </w:tc>
        <w:tc>
          <w:tcPr>
            <w:tcW w:w="116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61.20.11</w:t>
            </w:r>
          </w:p>
        </w:tc>
        <w:tc>
          <w:tcPr>
            <w:tcW w:w="2455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Услуги подвижной связи общего пользования обеспечение доступа и поддержка пользователя. Пояснения по требуемым услугам: оказание услуг подвижной радиотелефонной связи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 xml:space="preserve">тарификация услуги голосовой связи, доступа в информационно-телекоммуникационную сеть "Интернет" (лимитная/ </w:t>
            </w:r>
            <w:proofErr w:type="spellStart"/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безлимитная</w:t>
            </w:r>
            <w:proofErr w:type="spellEnd"/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)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D9039F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объем доступной услуги голосовой связи (минут), доступа в информационно-телекоммуникационную сеть "Интернет" (Гб)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D9039F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доступ услуги голосовой связи (домашний регион, территория Российской Федерации, за пределами Российской Федерации роуминг), доступ в информационно-телекоммуникационную сеть "Интернет" (Гб) (да/нет)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D9039F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предельная цена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383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рубль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не более 4 тыс. в месяц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D9039F" w:rsidRPr="00D9039F" w:rsidTr="00D9039F">
        <w:trPr>
          <w:trHeight w:val="240"/>
        </w:trPr>
        <w:tc>
          <w:tcPr>
            <w:tcW w:w="5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D9039F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1</w:t>
            </w:r>
            <w:r w:rsidR="00D9039F" w:rsidRPr="00D9039F">
              <w:rPr>
                <w:rFonts w:eastAsia="Times New Roman" w:cs="Times New Roman"/>
                <w:kern w:val="0"/>
                <w:sz w:val="20"/>
                <w:szCs w:val="20"/>
              </w:rPr>
              <w:t>1</w:t>
            </w: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.</w:t>
            </w:r>
          </w:p>
        </w:tc>
        <w:tc>
          <w:tcPr>
            <w:tcW w:w="11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61.20.30</w:t>
            </w:r>
          </w:p>
        </w:tc>
        <w:tc>
          <w:tcPr>
            <w:tcW w:w="24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Услуги по передаче данных по беспроводным телекоммуникационным сетям. Пояснения по требуемой услуге:</w:t>
            </w:r>
          </w:p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услуга связи для ноутбуков</w:t>
            </w:r>
          </w:p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услуга связи для планшетных компьютеров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D9039F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D9039F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предельная цена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383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рубль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не более 4 тыс. в месяц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D9039F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предельная цена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383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рубль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не более 4 тыс. в месяц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D9039F" w:rsidRPr="00D9039F" w:rsidTr="00D9039F">
        <w:trPr>
          <w:trHeight w:val="240"/>
        </w:trPr>
        <w:tc>
          <w:tcPr>
            <w:tcW w:w="5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D9039F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1</w:t>
            </w:r>
            <w:r w:rsidR="00D9039F" w:rsidRPr="00D9039F">
              <w:rPr>
                <w:rFonts w:eastAsia="Times New Roman" w:cs="Times New Roman"/>
                <w:kern w:val="0"/>
                <w:sz w:val="20"/>
                <w:szCs w:val="20"/>
              </w:rPr>
              <w:t>2</w:t>
            </w: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.</w:t>
            </w:r>
          </w:p>
        </w:tc>
        <w:tc>
          <w:tcPr>
            <w:tcW w:w="116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61.20.42</w:t>
            </w:r>
          </w:p>
        </w:tc>
        <w:tc>
          <w:tcPr>
            <w:tcW w:w="2455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Услуги по широкополосному доступу к информационно-телекоммуникационной сети "Интернет" по беспроводным сетям. Пояснения по требуемой услуге:</w:t>
            </w:r>
          </w:p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услуга связи для ноутбуков</w:t>
            </w:r>
          </w:p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услуга связи для планшетных компьютеров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D9039F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предельная цена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383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рубль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не более 4 тыс. в месяц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D9039F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предельная цена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383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рубль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не более 4 тыс. в месяц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D9039F" w:rsidRPr="00D9039F" w:rsidTr="00D9039F">
        <w:trPr>
          <w:trHeight w:val="240"/>
        </w:trPr>
        <w:tc>
          <w:tcPr>
            <w:tcW w:w="5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D9039F">
            <w:pPr>
              <w:widowControl/>
              <w:suppressAutoHyphens w:val="0"/>
              <w:overflowPunct/>
              <w:autoSpaceDE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1</w:t>
            </w:r>
            <w:r w:rsidR="00D9039F" w:rsidRPr="00D9039F">
              <w:rPr>
                <w:rFonts w:eastAsia="Times New Roman" w:cs="Times New Roman"/>
                <w:kern w:val="0"/>
                <w:sz w:val="20"/>
                <w:szCs w:val="20"/>
              </w:rPr>
              <w:t>3</w:t>
            </w: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.</w:t>
            </w:r>
          </w:p>
        </w:tc>
        <w:tc>
          <w:tcPr>
            <w:tcW w:w="11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77.11.10</w:t>
            </w:r>
          </w:p>
        </w:tc>
        <w:tc>
          <w:tcPr>
            <w:tcW w:w="2455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Услуги по аренде и лизингу легковых автомобилей и легких (не более 3,5 т) автотранспортных средств без водителя. Пояснения по требуемой услуге: услуга по аренде и лизингу легковых автомобилей без водителя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Мощность двигателя автомобиля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251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лошадиная</w:t>
            </w:r>
          </w:p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сила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не более 200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D9039F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Тип коробки передач автомобиля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D9039F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Комплектация автомобиля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D9039F" w:rsidRPr="00D9039F" w:rsidTr="00D9039F">
        <w:trPr>
          <w:trHeight w:val="2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услуга по аренде и лизингу легких (до 3,5 т) автотранспортных средств без водителя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Мощность двигателя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D9039F" w:rsidRPr="00D9039F" w:rsidTr="00D9039F">
        <w:trPr>
          <w:trHeight w:val="2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Тип коробки передач</w:t>
            </w:r>
          </w:p>
        </w:tc>
        <w:tc>
          <w:tcPr>
            <w:tcW w:w="12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2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0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22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D9039F" w:rsidRPr="00D9039F" w:rsidTr="00D903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D9039F">
              <w:rPr>
                <w:rFonts w:eastAsia="Times New Roman" w:cs="Times New Roman"/>
                <w:kern w:val="0"/>
                <w:sz w:val="20"/>
                <w:szCs w:val="20"/>
              </w:rPr>
              <w:t>Комплектация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C5404" w:rsidRPr="00D9039F" w:rsidRDefault="00CC5404" w:rsidP="00CC5404">
            <w:pPr>
              <w:widowControl/>
              <w:suppressAutoHyphens w:val="0"/>
              <w:overflowPunct/>
              <w:autoSpaceDE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</w:tbl>
    <w:p w:rsidR="00CC5404" w:rsidRPr="00D9039F" w:rsidRDefault="00CC5404" w:rsidP="00D9039F">
      <w:pPr>
        <w:widowControl/>
        <w:shd w:val="clear" w:color="auto" w:fill="FFFFFF"/>
        <w:suppressAutoHyphens w:val="0"/>
        <w:overflowPunct/>
        <w:autoSpaceDE/>
        <w:autoSpaceDN/>
        <w:spacing w:before="240"/>
        <w:jc w:val="both"/>
        <w:textAlignment w:val="auto"/>
        <w:rPr>
          <w:rFonts w:eastAsia="Times New Roman" w:cs="Times New Roman"/>
          <w:kern w:val="0"/>
          <w:szCs w:val="24"/>
        </w:rPr>
      </w:pPr>
      <w:r w:rsidRPr="00D9039F">
        <w:rPr>
          <w:rFonts w:eastAsia="Times New Roman" w:cs="Times New Roman"/>
          <w:kern w:val="0"/>
          <w:szCs w:val="24"/>
        </w:rPr>
        <w:lastRenderedPageBreak/>
        <w:t>* Значения характеристик товаров, работ, услуг (в том числе предельные цены), не указанные в обязательном перечне, в соответствии с </w:t>
      </w:r>
      <w:hyperlink r:id="rId25" w:anchor="/document/36550425/entry/1002" w:history="1">
        <w:r w:rsidRPr="00D9039F">
          <w:rPr>
            <w:rFonts w:eastAsia="Times New Roman" w:cs="Times New Roman"/>
            <w:kern w:val="0"/>
            <w:szCs w:val="24"/>
          </w:rPr>
          <w:t>пунктом 2</w:t>
        </w:r>
      </w:hyperlink>
      <w:r w:rsidRPr="00D9039F">
        <w:rPr>
          <w:rFonts w:eastAsia="Times New Roman" w:cs="Times New Roman"/>
          <w:kern w:val="0"/>
          <w:szCs w:val="24"/>
        </w:rPr>
        <w:t> Правил определяются при формировании ведомственного перечня.</w:t>
      </w:r>
    </w:p>
    <w:p w:rsidR="00CC5404" w:rsidRPr="00D9039F" w:rsidRDefault="00CC5404" w:rsidP="00D9039F">
      <w:pPr>
        <w:widowControl/>
        <w:shd w:val="clear" w:color="auto" w:fill="FFFFFF"/>
        <w:suppressAutoHyphens w:val="0"/>
        <w:overflowPunct/>
        <w:autoSpaceDE/>
        <w:autoSpaceDN/>
        <w:spacing w:before="240"/>
        <w:jc w:val="both"/>
        <w:textAlignment w:val="auto"/>
        <w:rPr>
          <w:rFonts w:eastAsia="Times New Roman" w:cs="Times New Roman"/>
          <w:kern w:val="0"/>
          <w:szCs w:val="24"/>
        </w:rPr>
      </w:pPr>
      <w:r w:rsidRPr="00D9039F">
        <w:rPr>
          <w:rFonts w:eastAsia="Times New Roman" w:cs="Times New Roman"/>
          <w:kern w:val="0"/>
          <w:szCs w:val="24"/>
        </w:rPr>
        <w:t xml:space="preserve">** Значения характеристик товаров, работ, услуг (в том числе предельные цены) по графам 8 и 9 при формировании ведомственного перечня предусматриваются по решению руководителя </w:t>
      </w:r>
      <w:r w:rsidR="00217EA6" w:rsidRPr="00217EA6">
        <w:rPr>
          <w:rFonts w:eastAsia="Times New Roman" w:cs="Times New Roman"/>
          <w:kern w:val="0"/>
          <w:szCs w:val="24"/>
        </w:rPr>
        <w:t>администрации Воскресенского муниципального округа Нижегородской области, в подведомственных ей казенных и бюджетных учреждениях, на подведомственных ей муниципальных унитарных предприятиях</w:t>
      </w:r>
      <w:r w:rsidRPr="00D9039F">
        <w:rPr>
          <w:rFonts w:eastAsia="Times New Roman" w:cs="Times New Roman"/>
          <w:kern w:val="0"/>
          <w:szCs w:val="24"/>
        </w:rPr>
        <w:t>, при наличии служебной необходимости.</w:t>
      </w:r>
    </w:p>
    <w:p w:rsidR="00CC5404" w:rsidRPr="00D9039F" w:rsidRDefault="00CC5404" w:rsidP="00D9039F">
      <w:pPr>
        <w:widowControl/>
        <w:shd w:val="clear" w:color="auto" w:fill="FFFFFF"/>
        <w:suppressAutoHyphens w:val="0"/>
        <w:overflowPunct/>
        <w:autoSpaceDE/>
        <w:autoSpaceDN/>
        <w:spacing w:before="240"/>
        <w:jc w:val="both"/>
        <w:textAlignment w:val="auto"/>
        <w:rPr>
          <w:rFonts w:eastAsia="Times New Roman" w:cs="Times New Roman"/>
          <w:kern w:val="0"/>
          <w:szCs w:val="24"/>
        </w:rPr>
      </w:pPr>
      <w:r w:rsidRPr="00D9039F">
        <w:rPr>
          <w:rFonts w:eastAsia="Times New Roman" w:cs="Times New Roman"/>
          <w:kern w:val="0"/>
          <w:szCs w:val="24"/>
        </w:rPr>
        <w:t>*** Значения характеристик товаров, работ, услуг (в том числе предельные цены) при формировании ведомственного перечня предусматриваются с учетом </w:t>
      </w:r>
      <w:hyperlink r:id="rId26" w:anchor="/document/8585390/entry/1000" w:history="1">
        <w:r w:rsidRPr="00D9039F">
          <w:rPr>
            <w:rFonts w:eastAsia="Times New Roman" w:cs="Times New Roman"/>
            <w:kern w:val="0"/>
            <w:szCs w:val="24"/>
          </w:rPr>
          <w:t>Положения</w:t>
        </w:r>
      </w:hyperlink>
      <w:r w:rsidRPr="00D9039F">
        <w:rPr>
          <w:rFonts w:eastAsia="Times New Roman" w:cs="Times New Roman"/>
          <w:kern w:val="0"/>
          <w:szCs w:val="24"/>
        </w:rPr>
        <w:t> о транспортном обслуживании государственных гражданских служащих Нижегородской области, утвержденного </w:t>
      </w:r>
      <w:hyperlink r:id="rId27" w:anchor="/document/8585390/entry/0" w:history="1">
        <w:r w:rsidRPr="00D9039F">
          <w:rPr>
            <w:rFonts w:eastAsia="Times New Roman" w:cs="Times New Roman"/>
            <w:kern w:val="0"/>
            <w:szCs w:val="24"/>
          </w:rPr>
          <w:t>Указом</w:t>
        </w:r>
      </w:hyperlink>
      <w:r w:rsidRPr="00D9039F">
        <w:rPr>
          <w:rFonts w:eastAsia="Times New Roman" w:cs="Times New Roman"/>
          <w:kern w:val="0"/>
          <w:szCs w:val="24"/>
        </w:rPr>
        <w:t> Губернатора Нижегородской области от 13 сентября 2011 г. N 75.</w:t>
      </w:r>
    </w:p>
    <w:p w:rsidR="00CC5404" w:rsidRPr="00D9039F" w:rsidRDefault="00CC5404" w:rsidP="00D9039F">
      <w:pPr>
        <w:widowControl/>
        <w:shd w:val="clear" w:color="auto" w:fill="FFFFFF"/>
        <w:suppressAutoHyphens w:val="0"/>
        <w:overflowPunct/>
        <w:autoSpaceDE/>
        <w:autoSpaceDN/>
        <w:spacing w:before="240"/>
        <w:jc w:val="both"/>
        <w:textAlignment w:val="auto"/>
        <w:rPr>
          <w:rFonts w:eastAsia="Times New Roman" w:cs="Times New Roman"/>
          <w:kern w:val="0"/>
          <w:szCs w:val="24"/>
        </w:rPr>
      </w:pPr>
      <w:r w:rsidRPr="00D9039F">
        <w:rPr>
          <w:rFonts w:eastAsia="Times New Roman" w:cs="Times New Roman"/>
          <w:kern w:val="0"/>
          <w:szCs w:val="24"/>
        </w:rPr>
        <w:t>&lt;1</w:t>
      </w:r>
      <w:proofErr w:type="gramStart"/>
      <w:r w:rsidRPr="00D9039F">
        <w:rPr>
          <w:rFonts w:eastAsia="Times New Roman" w:cs="Times New Roman"/>
          <w:kern w:val="0"/>
          <w:szCs w:val="24"/>
        </w:rPr>
        <w:t>&gt; П</w:t>
      </w:r>
      <w:proofErr w:type="gramEnd"/>
      <w:r w:rsidRPr="00D9039F">
        <w:rPr>
          <w:rFonts w:eastAsia="Times New Roman" w:cs="Times New Roman"/>
          <w:kern w:val="0"/>
          <w:szCs w:val="24"/>
        </w:rPr>
        <w:t>ри составлении ведомственного перечня указывается "двигатель внутреннего сгорания", или "энергетическая установка гибридного транспортного средства", или "электродвигатель".</w:t>
      </w:r>
    </w:p>
    <w:p w:rsidR="00CC5404" w:rsidRPr="00D9039F" w:rsidRDefault="00CC5404" w:rsidP="00D9039F">
      <w:pPr>
        <w:widowControl/>
        <w:shd w:val="clear" w:color="auto" w:fill="FFFFFF"/>
        <w:suppressAutoHyphens w:val="0"/>
        <w:overflowPunct/>
        <w:autoSpaceDE/>
        <w:autoSpaceDN/>
        <w:spacing w:before="240"/>
        <w:jc w:val="both"/>
        <w:textAlignment w:val="auto"/>
        <w:rPr>
          <w:rFonts w:eastAsia="Times New Roman" w:cs="Times New Roman"/>
          <w:kern w:val="0"/>
          <w:szCs w:val="24"/>
        </w:rPr>
      </w:pPr>
      <w:r w:rsidRPr="00D9039F">
        <w:rPr>
          <w:rFonts w:eastAsia="Times New Roman" w:cs="Times New Roman"/>
          <w:kern w:val="0"/>
          <w:szCs w:val="24"/>
        </w:rPr>
        <w:t>&lt;2</w:t>
      </w:r>
      <w:proofErr w:type="gramStart"/>
      <w:r w:rsidRPr="00D9039F">
        <w:rPr>
          <w:rFonts w:eastAsia="Times New Roman" w:cs="Times New Roman"/>
          <w:kern w:val="0"/>
          <w:szCs w:val="24"/>
        </w:rPr>
        <w:t>&gt; П</w:t>
      </w:r>
      <w:proofErr w:type="gramEnd"/>
      <w:r w:rsidRPr="00D9039F">
        <w:rPr>
          <w:rFonts w:eastAsia="Times New Roman" w:cs="Times New Roman"/>
          <w:kern w:val="0"/>
          <w:szCs w:val="24"/>
        </w:rPr>
        <w:t>ри составлении ведомственного перечня указывается "бензин", или "сжиженный природный газ", или "компримированный природный газ", или "дизельное топливо", или "смешанное топливо (дизельное топливо, компримированный природный газ или сжиженный природный газ)". Не указывается в случае указания "электродвигатель" в качестве значения характеристики "Тип двигателя (силовой установки)".</w:t>
      </w:r>
    </w:p>
    <w:p w:rsidR="002A2B40" w:rsidRDefault="002A2B40"/>
    <w:sectPr w:rsidR="002A2B40" w:rsidSect="00277758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DB4" w:rsidRDefault="00197DB4" w:rsidP="00D9039F">
      <w:r>
        <w:separator/>
      </w:r>
    </w:p>
  </w:endnote>
  <w:endnote w:type="continuationSeparator" w:id="0">
    <w:p w:rsidR="00197DB4" w:rsidRDefault="00197DB4" w:rsidP="00D90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DB4" w:rsidRDefault="00197DB4" w:rsidP="00D9039F">
      <w:r>
        <w:separator/>
      </w:r>
    </w:p>
  </w:footnote>
  <w:footnote w:type="continuationSeparator" w:id="0">
    <w:p w:rsidR="00197DB4" w:rsidRDefault="00197DB4" w:rsidP="00D903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589"/>
    <w:rsid w:val="0012193A"/>
    <w:rsid w:val="0015267C"/>
    <w:rsid w:val="00197DB4"/>
    <w:rsid w:val="001E69BE"/>
    <w:rsid w:val="00217EA6"/>
    <w:rsid w:val="002533D7"/>
    <w:rsid w:val="00277758"/>
    <w:rsid w:val="002A2B40"/>
    <w:rsid w:val="003F3FF8"/>
    <w:rsid w:val="00595487"/>
    <w:rsid w:val="00690589"/>
    <w:rsid w:val="007D4710"/>
    <w:rsid w:val="00AD4EC4"/>
    <w:rsid w:val="00AF4AD7"/>
    <w:rsid w:val="00C732F2"/>
    <w:rsid w:val="00CC5404"/>
    <w:rsid w:val="00D26C0D"/>
    <w:rsid w:val="00D72BC2"/>
    <w:rsid w:val="00D9039F"/>
    <w:rsid w:val="00E64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D4710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Theme="minorEastAsia" w:hAnsi="Times New Roman"/>
      <w:kern w:val="3"/>
      <w:sz w:val="24"/>
      <w:lang w:eastAsia="ru-RU"/>
    </w:rPr>
  </w:style>
  <w:style w:type="paragraph" w:styleId="1">
    <w:name w:val="heading 1"/>
    <w:basedOn w:val="a"/>
    <w:link w:val="10"/>
    <w:rsid w:val="007D4710"/>
    <w:pPr>
      <w:keepNext/>
      <w:widowControl/>
      <w:spacing w:before="240" w:after="120"/>
      <w:ind w:firstLine="720"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6C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D4710"/>
    <w:rPr>
      <w:rFonts w:ascii="Times New Roman" w:eastAsiaTheme="minorEastAsia" w:hAnsi="Times New Roman"/>
      <w:b/>
      <w:kern w:val="3"/>
      <w:sz w:val="24"/>
      <w:lang w:eastAsia="ru-RU"/>
    </w:rPr>
  </w:style>
  <w:style w:type="paragraph" w:customStyle="1" w:styleId="a3">
    <w:name w:val="Нормальный"/>
    <w:basedOn w:val="a"/>
    <w:rsid w:val="007D4710"/>
    <w:pPr>
      <w:widowControl/>
      <w:ind w:firstLine="720"/>
      <w:jc w:val="both"/>
    </w:pPr>
  </w:style>
  <w:style w:type="paragraph" w:customStyle="1" w:styleId="s1">
    <w:name w:val="s_1"/>
    <w:basedOn w:val="a"/>
    <w:rsid w:val="0012193A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szCs w:val="24"/>
    </w:rPr>
  </w:style>
  <w:style w:type="character" w:styleId="a4">
    <w:name w:val="Hyperlink"/>
    <w:basedOn w:val="a0"/>
    <w:uiPriority w:val="99"/>
    <w:semiHidden/>
    <w:unhideWhenUsed/>
    <w:rsid w:val="0012193A"/>
    <w:rPr>
      <w:color w:val="0000FF"/>
      <w:u w:val="single"/>
    </w:rPr>
  </w:style>
  <w:style w:type="paragraph" w:customStyle="1" w:styleId="empty">
    <w:name w:val="empty"/>
    <w:basedOn w:val="a"/>
    <w:rsid w:val="0012193A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szCs w:val="24"/>
    </w:rPr>
  </w:style>
  <w:style w:type="paragraph" w:customStyle="1" w:styleId="s37">
    <w:name w:val="s_37"/>
    <w:basedOn w:val="a"/>
    <w:rsid w:val="00CC5404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szCs w:val="24"/>
    </w:rPr>
  </w:style>
  <w:style w:type="paragraph" w:customStyle="1" w:styleId="s3">
    <w:name w:val="s_3"/>
    <w:basedOn w:val="a"/>
    <w:rsid w:val="00CC5404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szCs w:val="24"/>
    </w:rPr>
  </w:style>
  <w:style w:type="paragraph" w:customStyle="1" w:styleId="s22">
    <w:name w:val="s_22"/>
    <w:basedOn w:val="a"/>
    <w:rsid w:val="00CC5404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D903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039F"/>
    <w:rPr>
      <w:rFonts w:ascii="Times New Roman" w:eastAsiaTheme="minorEastAsia" w:hAnsi="Times New Roman"/>
      <w:kern w:val="3"/>
      <w:sz w:val="24"/>
      <w:lang w:eastAsia="ru-RU"/>
    </w:rPr>
  </w:style>
  <w:style w:type="paragraph" w:styleId="a7">
    <w:name w:val="footer"/>
    <w:basedOn w:val="a"/>
    <w:link w:val="a8"/>
    <w:uiPriority w:val="99"/>
    <w:unhideWhenUsed/>
    <w:rsid w:val="00D903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039F"/>
    <w:rPr>
      <w:rFonts w:ascii="Times New Roman" w:eastAsiaTheme="minorEastAsia" w:hAnsi="Times New Roman"/>
      <w:kern w:val="3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D4710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Theme="minorEastAsia" w:hAnsi="Times New Roman"/>
      <w:kern w:val="3"/>
      <w:sz w:val="24"/>
      <w:lang w:eastAsia="ru-RU"/>
    </w:rPr>
  </w:style>
  <w:style w:type="paragraph" w:styleId="1">
    <w:name w:val="heading 1"/>
    <w:basedOn w:val="a"/>
    <w:link w:val="10"/>
    <w:rsid w:val="007D4710"/>
    <w:pPr>
      <w:keepNext/>
      <w:widowControl/>
      <w:spacing w:before="240" w:after="120"/>
      <w:ind w:firstLine="720"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6C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D4710"/>
    <w:rPr>
      <w:rFonts w:ascii="Times New Roman" w:eastAsiaTheme="minorEastAsia" w:hAnsi="Times New Roman"/>
      <w:b/>
      <w:kern w:val="3"/>
      <w:sz w:val="24"/>
      <w:lang w:eastAsia="ru-RU"/>
    </w:rPr>
  </w:style>
  <w:style w:type="paragraph" w:customStyle="1" w:styleId="a3">
    <w:name w:val="Нормальный"/>
    <w:basedOn w:val="a"/>
    <w:rsid w:val="007D4710"/>
    <w:pPr>
      <w:widowControl/>
      <w:ind w:firstLine="720"/>
      <w:jc w:val="both"/>
    </w:pPr>
  </w:style>
  <w:style w:type="paragraph" w:customStyle="1" w:styleId="s1">
    <w:name w:val="s_1"/>
    <w:basedOn w:val="a"/>
    <w:rsid w:val="0012193A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szCs w:val="24"/>
    </w:rPr>
  </w:style>
  <w:style w:type="character" w:styleId="a4">
    <w:name w:val="Hyperlink"/>
    <w:basedOn w:val="a0"/>
    <w:uiPriority w:val="99"/>
    <w:semiHidden/>
    <w:unhideWhenUsed/>
    <w:rsid w:val="0012193A"/>
    <w:rPr>
      <w:color w:val="0000FF"/>
      <w:u w:val="single"/>
    </w:rPr>
  </w:style>
  <w:style w:type="paragraph" w:customStyle="1" w:styleId="empty">
    <w:name w:val="empty"/>
    <w:basedOn w:val="a"/>
    <w:rsid w:val="0012193A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szCs w:val="24"/>
    </w:rPr>
  </w:style>
  <w:style w:type="paragraph" w:customStyle="1" w:styleId="s37">
    <w:name w:val="s_37"/>
    <w:basedOn w:val="a"/>
    <w:rsid w:val="00CC5404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szCs w:val="24"/>
    </w:rPr>
  </w:style>
  <w:style w:type="paragraph" w:customStyle="1" w:styleId="s3">
    <w:name w:val="s_3"/>
    <w:basedOn w:val="a"/>
    <w:rsid w:val="00CC5404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szCs w:val="24"/>
    </w:rPr>
  </w:style>
  <w:style w:type="paragraph" w:customStyle="1" w:styleId="s22">
    <w:name w:val="s_22"/>
    <w:basedOn w:val="a"/>
    <w:rsid w:val="00CC5404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D903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039F"/>
    <w:rPr>
      <w:rFonts w:ascii="Times New Roman" w:eastAsiaTheme="minorEastAsia" w:hAnsi="Times New Roman"/>
      <w:kern w:val="3"/>
      <w:sz w:val="24"/>
      <w:lang w:eastAsia="ru-RU"/>
    </w:rPr>
  </w:style>
  <w:style w:type="paragraph" w:styleId="a7">
    <w:name w:val="footer"/>
    <w:basedOn w:val="a"/>
    <w:link w:val="a8"/>
    <w:uiPriority w:val="99"/>
    <w:unhideWhenUsed/>
    <w:rsid w:val="00D903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039F"/>
    <w:rPr>
      <w:rFonts w:ascii="Times New Roman" w:eastAsiaTheme="minorEastAsia" w:hAnsi="Times New Roman"/>
      <w:kern w:val="3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07163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ternet.garant.ru/" TargetMode="Externa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7</Pages>
  <Words>2077</Words>
  <Characters>11842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Spec01</dc:creator>
  <cp:keywords/>
  <dc:description/>
  <cp:lastModifiedBy>Spec01</cp:lastModifiedBy>
  <cp:revision>6</cp:revision>
  <dcterms:created xsi:type="dcterms:W3CDTF">2025-12-02T13:21:00Z</dcterms:created>
  <dcterms:modified xsi:type="dcterms:W3CDTF">2025-12-18T07:58:00Z</dcterms:modified>
</cp:coreProperties>
</file>