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0E34" w14:textId="77777777" w:rsidR="006A52A4" w:rsidRPr="00616138" w:rsidRDefault="006A52A4" w:rsidP="000A4DA0">
      <w:pPr>
        <w:widowControl w:val="0"/>
        <w:autoSpaceDE w:val="0"/>
        <w:autoSpaceDN w:val="0"/>
        <w:adjustRightInd w:val="0"/>
        <w:spacing w:after="0" w:line="240" w:lineRule="auto"/>
        <w:ind w:left="4536" w:hanging="141"/>
        <w:contextualSpacing/>
        <w:jc w:val="right"/>
        <w:outlineLvl w:val="0"/>
        <w:rPr>
          <w:rFonts w:ascii="Times New Roman" w:eastAsia="Times New Roman" w:hAnsi="Times New Roman" w:cs="Times New Roman"/>
          <w:sz w:val="26"/>
          <w:szCs w:val="26"/>
          <w:lang w:eastAsia="ru-RU"/>
        </w:rPr>
      </w:pPr>
      <w:r w:rsidRPr="00616138">
        <w:rPr>
          <w:rFonts w:ascii="Times New Roman" w:eastAsia="Times New Roman" w:hAnsi="Times New Roman" w:cs="Times New Roman"/>
          <w:sz w:val="26"/>
          <w:szCs w:val="26"/>
          <w:lang w:eastAsia="ru-RU"/>
        </w:rPr>
        <w:t>Приложение</w:t>
      </w:r>
    </w:p>
    <w:p w14:paraId="7369BA6D" w14:textId="77777777" w:rsidR="006A52A4" w:rsidRPr="00616138" w:rsidRDefault="006A52A4" w:rsidP="000A4DA0">
      <w:pPr>
        <w:widowControl w:val="0"/>
        <w:autoSpaceDE w:val="0"/>
        <w:autoSpaceDN w:val="0"/>
        <w:adjustRightInd w:val="0"/>
        <w:spacing w:after="0" w:line="240" w:lineRule="auto"/>
        <w:ind w:left="4536" w:hanging="141"/>
        <w:contextualSpacing/>
        <w:jc w:val="right"/>
        <w:outlineLvl w:val="0"/>
        <w:rPr>
          <w:rFonts w:ascii="Times New Roman" w:eastAsia="Times New Roman" w:hAnsi="Times New Roman" w:cs="Times New Roman"/>
          <w:sz w:val="26"/>
          <w:szCs w:val="26"/>
          <w:lang w:eastAsia="ru-RU"/>
        </w:rPr>
      </w:pPr>
      <w:r w:rsidRPr="00616138">
        <w:rPr>
          <w:rFonts w:ascii="Times New Roman" w:eastAsia="Times New Roman" w:hAnsi="Times New Roman" w:cs="Times New Roman"/>
          <w:sz w:val="26"/>
          <w:szCs w:val="26"/>
          <w:lang w:eastAsia="ru-RU"/>
        </w:rPr>
        <w:t>к постановлению администрации</w:t>
      </w:r>
    </w:p>
    <w:p w14:paraId="3A21EA20" w14:textId="7FCCAE97" w:rsidR="006A52A4" w:rsidRPr="00616138" w:rsidRDefault="006A52A4" w:rsidP="000A4DA0">
      <w:pPr>
        <w:widowControl w:val="0"/>
        <w:autoSpaceDE w:val="0"/>
        <w:autoSpaceDN w:val="0"/>
        <w:adjustRightInd w:val="0"/>
        <w:spacing w:after="0" w:line="240" w:lineRule="auto"/>
        <w:ind w:left="4536" w:hanging="141"/>
        <w:contextualSpacing/>
        <w:jc w:val="right"/>
        <w:outlineLvl w:val="0"/>
        <w:rPr>
          <w:rFonts w:ascii="Times New Roman" w:eastAsia="Times New Roman" w:hAnsi="Times New Roman" w:cs="Times New Roman"/>
          <w:sz w:val="26"/>
          <w:szCs w:val="26"/>
          <w:lang w:eastAsia="ru-RU"/>
        </w:rPr>
      </w:pPr>
      <w:r w:rsidRPr="00616138">
        <w:rPr>
          <w:rFonts w:ascii="Times New Roman" w:eastAsia="Times New Roman" w:hAnsi="Times New Roman" w:cs="Times New Roman"/>
          <w:sz w:val="26"/>
          <w:szCs w:val="26"/>
          <w:lang w:eastAsia="ru-RU"/>
        </w:rPr>
        <w:t xml:space="preserve">Воскресенского муниципального </w:t>
      </w:r>
      <w:r w:rsidR="004C2A7D" w:rsidRPr="00616138">
        <w:rPr>
          <w:rFonts w:ascii="Times New Roman" w:eastAsia="Times New Roman" w:hAnsi="Times New Roman" w:cs="Times New Roman"/>
          <w:sz w:val="26"/>
          <w:szCs w:val="26"/>
          <w:lang w:eastAsia="ru-RU"/>
        </w:rPr>
        <w:t>округ</w:t>
      </w:r>
      <w:r w:rsidRPr="00616138">
        <w:rPr>
          <w:rFonts w:ascii="Times New Roman" w:eastAsia="Times New Roman" w:hAnsi="Times New Roman" w:cs="Times New Roman"/>
          <w:sz w:val="26"/>
          <w:szCs w:val="26"/>
          <w:lang w:eastAsia="ru-RU"/>
        </w:rPr>
        <w:t>а</w:t>
      </w:r>
    </w:p>
    <w:p w14:paraId="421F9149" w14:textId="77777777" w:rsidR="006A52A4" w:rsidRPr="00616138" w:rsidRDefault="006A52A4" w:rsidP="000A4DA0">
      <w:pPr>
        <w:widowControl w:val="0"/>
        <w:autoSpaceDE w:val="0"/>
        <w:autoSpaceDN w:val="0"/>
        <w:adjustRightInd w:val="0"/>
        <w:spacing w:after="0" w:line="240" w:lineRule="auto"/>
        <w:ind w:left="4536" w:hanging="141"/>
        <w:contextualSpacing/>
        <w:jc w:val="right"/>
        <w:outlineLvl w:val="0"/>
        <w:rPr>
          <w:rFonts w:ascii="Times New Roman" w:eastAsia="Times New Roman" w:hAnsi="Times New Roman" w:cs="Times New Roman"/>
          <w:sz w:val="26"/>
          <w:szCs w:val="26"/>
          <w:lang w:eastAsia="ru-RU"/>
        </w:rPr>
      </w:pPr>
      <w:r w:rsidRPr="00616138">
        <w:rPr>
          <w:rFonts w:ascii="Times New Roman" w:eastAsia="Times New Roman" w:hAnsi="Times New Roman" w:cs="Times New Roman"/>
          <w:sz w:val="26"/>
          <w:szCs w:val="26"/>
          <w:lang w:eastAsia="ru-RU"/>
        </w:rPr>
        <w:t>Нижегородской области</w:t>
      </w:r>
    </w:p>
    <w:p w14:paraId="5015782F" w14:textId="29493EA6" w:rsidR="006A52A4" w:rsidRPr="00616138" w:rsidRDefault="006A52A4" w:rsidP="000A4DA0">
      <w:pPr>
        <w:widowControl w:val="0"/>
        <w:autoSpaceDE w:val="0"/>
        <w:autoSpaceDN w:val="0"/>
        <w:adjustRightInd w:val="0"/>
        <w:spacing w:after="0" w:line="240" w:lineRule="auto"/>
        <w:ind w:left="4536" w:hanging="141"/>
        <w:contextualSpacing/>
        <w:jc w:val="right"/>
        <w:rPr>
          <w:rFonts w:ascii="Times New Roman" w:eastAsia="Times New Roman" w:hAnsi="Times New Roman" w:cs="Times New Roman"/>
          <w:sz w:val="26"/>
          <w:szCs w:val="26"/>
          <w:lang w:eastAsia="ru-RU"/>
        </w:rPr>
      </w:pPr>
      <w:r w:rsidRPr="00616138">
        <w:rPr>
          <w:rFonts w:ascii="Times New Roman" w:eastAsia="Times New Roman" w:hAnsi="Times New Roman" w:cs="Times New Roman"/>
          <w:sz w:val="26"/>
          <w:szCs w:val="26"/>
          <w:lang w:eastAsia="ru-RU"/>
        </w:rPr>
        <w:t xml:space="preserve">от </w:t>
      </w:r>
      <w:r w:rsidR="00E76CD2">
        <w:rPr>
          <w:rFonts w:ascii="Times New Roman" w:eastAsia="Times New Roman" w:hAnsi="Times New Roman" w:cs="Times New Roman"/>
          <w:sz w:val="26"/>
          <w:szCs w:val="26"/>
          <w:lang w:eastAsia="ru-RU"/>
        </w:rPr>
        <w:t>________________</w:t>
      </w:r>
      <w:r w:rsidRPr="00616138">
        <w:rPr>
          <w:rFonts w:ascii="Times New Roman" w:eastAsia="Times New Roman" w:hAnsi="Times New Roman" w:cs="Times New Roman"/>
          <w:sz w:val="26"/>
          <w:szCs w:val="26"/>
          <w:lang w:eastAsia="ru-RU"/>
        </w:rPr>
        <w:t xml:space="preserve"> года </w:t>
      </w:r>
      <w:r w:rsidR="007E3EFA" w:rsidRPr="00616138">
        <w:rPr>
          <w:rFonts w:ascii="Times New Roman" w:eastAsia="Times New Roman" w:hAnsi="Times New Roman" w:cs="Times New Roman"/>
          <w:sz w:val="26"/>
          <w:szCs w:val="26"/>
          <w:lang w:eastAsia="ru-RU"/>
        </w:rPr>
        <w:t>№</w:t>
      </w:r>
      <w:r w:rsidR="00E76CD2">
        <w:rPr>
          <w:rFonts w:ascii="Times New Roman" w:eastAsia="Times New Roman" w:hAnsi="Times New Roman" w:cs="Times New Roman"/>
          <w:sz w:val="26"/>
          <w:szCs w:val="26"/>
          <w:lang w:eastAsia="ru-RU"/>
        </w:rPr>
        <w:t>_______</w:t>
      </w:r>
    </w:p>
    <w:p w14:paraId="6758CD30" w14:textId="77777777" w:rsidR="00C6185B" w:rsidRDefault="00C6185B" w:rsidP="003C3738">
      <w:pPr>
        <w:widowControl w:val="0"/>
        <w:autoSpaceDE w:val="0"/>
        <w:autoSpaceDN w:val="0"/>
        <w:adjustRightInd w:val="0"/>
        <w:spacing w:after="0" w:line="240" w:lineRule="auto"/>
        <w:contextualSpacing/>
        <w:jc w:val="center"/>
        <w:rPr>
          <w:rFonts w:ascii="Times New Roman" w:hAnsi="Times New Roman" w:cs="Times New Roman"/>
          <w:sz w:val="26"/>
          <w:szCs w:val="26"/>
        </w:rPr>
      </w:pPr>
      <w:bookmarkStart w:id="0" w:name="Par28"/>
      <w:bookmarkEnd w:id="0"/>
    </w:p>
    <w:p w14:paraId="00F3E2A2" w14:textId="3D44E989" w:rsidR="006A52A4" w:rsidRPr="00616138" w:rsidRDefault="006A52A4" w:rsidP="003C3738">
      <w:pPr>
        <w:widowControl w:val="0"/>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hyperlink w:anchor="P28" w:history="1">
        <w:r w:rsidRPr="00616138">
          <w:rPr>
            <w:rFonts w:ascii="Times New Roman" w:eastAsia="Times New Roman" w:hAnsi="Times New Roman" w:cs="Times New Roman"/>
            <w:b/>
            <w:sz w:val="26"/>
            <w:szCs w:val="26"/>
            <w:lang w:eastAsia="ru-RU"/>
          </w:rPr>
          <w:t>Прогноз</w:t>
        </w:r>
      </w:hyperlink>
      <w:r w:rsidRPr="00616138">
        <w:rPr>
          <w:rFonts w:ascii="Times New Roman" w:eastAsia="Times New Roman" w:hAnsi="Times New Roman" w:cs="Times New Roman"/>
          <w:b/>
          <w:sz w:val="26"/>
          <w:szCs w:val="26"/>
          <w:lang w:eastAsia="ru-RU"/>
        </w:rPr>
        <w:t xml:space="preserve"> социально-экономического развития</w:t>
      </w:r>
      <w:r w:rsidR="00AD0CC5" w:rsidRPr="00616138">
        <w:rPr>
          <w:rFonts w:ascii="Times New Roman" w:eastAsia="Times New Roman" w:hAnsi="Times New Roman" w:cs="Times New Roman"/>
          <w:b/>
          <w:sz w:val="26"/>
          <w:szCs w:val="26"/>
          <w:lang w:eastAsia="ru-RU"/>
        </w:rPr>
        <w:t xml:space="preserve"> </w:t>
      </w:r>
      <w:r w:rsidRPr="00616138">
        <w:rPr>
          <w:rFonts w:ascii="Times New Roman" w:eastAsia="Times New Roman" w:hAnsi="Times New Roman" w:cs="Times New Roman"/>
          <w:b/>
          <w:sz w:val="26"/>
          <w:szCs w:val="26"/>
          <w:lang w:eastAsia="ru-RU"/>
        </w:rPr>
        <w:t xml:space="preserve">Воскресенского муниципального </w:t>
      </w:r>
      <w:r w:rsidR="004C2A7D" w:rsidRPr="00616138">
        <w:rPr>
          <w:rFonts w:ascii="Times New Roman" w:eastAsia="Times New Roman" w:hAnsi="Times New Roman" w:cs="Times New Roman"/>
          <w:b/>
          <w:sz w:val="26"/>
          <w:szCs w:val="26"/>
          <w:lang w:eastAsia="ru-RU"/>
        </w:rPr>
        <w:t>округ</w:t>
      </w:r>
      <w:r w:rsidRPr="00616138">
        <w:rPr>
          <w:rFonts w:ascii="Times New Roman" w:eastAsia="Times New Roman" w:hAnsi="Times New Roman" w:cs="Times New Roman"/>
          <w:b/>
          <w:sz w:val="26"/>
          <w:szCs w:val="26"/>
          <w:lang w:eastAsia="ru-RU"/>
        </w:rPr>
        <w:t>а Нижегородской области на среднесрочный период (на 202</w:t>
      </w:r>
      <w:r w:rsidR="00E76CD2">
        <w:rPr>
          <w:rFonts w:ascii="Times New Roman" w:eastAsia="Times New Roman" w:hAnsi="Times New Roman" w:cs="Times New Roman"/>
          <w:b/>
          <w:sz w:val="26"/>
          <w:szCs w:val="26"/>
          <w:lang w:eastAsia="ru-RU"/>
        </w:rPr>
        <w:t>7</w:t>
      </w:r>
      <w:r w:rsidRPr="00616138">
        <w:rPr>
          <w:rFonts w:ascii="Times New Roman" w:eastAsia="Times New Roman" w:hAnsi="Times New Roman" w:cs="Times New Roman"/>
          <w:b/>
          <w:sz w:val="26"/>
          <w:szCs w:val="26"/>
          <w:lang w:eastAsia="ru-RU"/>
        </w:rPr>
        <w:t xml:space="preserve"> год и на плановый период 202</w:t>
      </w:r>
      <w:r w:rsidR="00E76CD2">
        <w:rPr>
          <w:rFonts w:ascii="Times New Roman" w:eastAsia="Times New Roman" w:hAnsi="Times New Roman" w:cs="Times New Roman"/>
          <w:b/>
          <w:sz w:val="26"/>
          <w:szCs w:val="26"/>
          <w:lang w:eastAsia="ru-RU"/>
        </w:rPr>
        <w:t>8</w:t>
      </w:r>
      <w:r w:rsidRPr="00616138">
        <w:rPr>
          <w:rFonts w:ascii="Times New Roman" w:eastAsia="Times New Roman" w:hAnsi="Times New Roman" w:cs="Times New Roman"/>
          <w:b/>
          <w:sz w:val="26"/>
          <w:szCs w:val="26"/>
          <w:lang w:eastAsia="ru-RU"/>
        </w:rPr>
        <w:t xml:space="preserve"> и 202</w:t>
      </w:r>
      <w:r w:rsidR="00E76CD2">
        <w:rPr>
          <w:rFonts w:ascii="Times New Roman" w:eastAsia="Times New Roman" w:hAnsi="Times New Roman" w:cs="Times New Roman"/>
          <w:b/>
          <w:sz w:val="26"/>
          <w:szCs w:val="26"/>
          <w:lang w:eastAsia="ru-RU"/>
        </w:rPr>
        <w:t>9</w:t>
      </w:r>
      <w:r w:rsidRPr="00616138">
        <w:rPr>
          <w:rFonts w:ascii="Times New Roman" w:eastAsia="Times New Roman" w:hAnsi="Times New Roman" w:cs="Times New Roman"/>
          <w:b/>
          <w:sz w:val="26"/>
          <w:szCs w:val="26"/>
          <w:lang w:eastAsia="ru-RU"/>
        </w:rPr>
        <w:t xml:space="preserve"> годов) </w:t>
      </w:r>
    </w:p>
    <w:p w14:paraId="13D4F4E2"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bookmarkStart w:id="1" w:name="_Toc167259629"/>
      <w:bookmarkStart w:id="2" w:name="_Toc513101045"/>
      <w:bookmarkStart w:id="3" w:name="_Toc484674023"/>
      <w:r w:rsidRPr="00E76CD2">
        <w:rPr>
          <w:rFonts w:ascii="Times New Roman" w:hAnsi="Times New Roman" w:cs="Times New Roman"/>
          <w:sz w:val="26"/>
          <w:szCs w:val="26"/>
        </w:rPr>
        <w:t xml:space="preserve">Прогноз социально-экономического развития Воскресенского муниципального округа Нижегородской области на среднесрочный период (на 2027 год и на плановый период 2028 и 2029 годов) разработан с учетом действующей нормативно-правовой базы: Бюджетного </w:t>
      </w:r>
      <w:hyperlink r:id="rId8" w:history="1">
        <w:r w:rsidRPr="00E76CD2">
          <w:rPr>
            <w:rFonts w:ascii="Times New Roman" w:hAnsi="Times New Roman" w:cs="Times New Roman"/>
            <w:sz w:val="26"/>
            <w:szCs w:val="26"/>
          </w:rPr>
          <w:t>кодекса</w:t>
        </w:r>
      </w:hyperlink>
      <w:r w:rsidRPr="00E76CD2">
        <w:rPr>
          <w:rFonts w:ascii="Times New Roman" w:hAnsi="Times New Roman" w:cs="Times New Roman"/>
          <w:sz w:val="26"/>
          <w:szCs w:val="26"/>
        </w:rPr>
        <w:t xml:space="preserve"> РФ, Федерального </w:t>
      </w:r>
      <w:hyperlink r:id="rId9" w:history="1">
        <w:r w:rsidRPr="00E76CD2">
          <w:rPr>
            <w:rFonts w:ascii="Times New Roman" w:hAnsi="Times New Roman" w:cs="Times New Roman"/>
            <w:sz w:val="26"/>
            <w:szCs w:val="26"/>
          </w:rPr>
          <w:t>закона</w:t>
        </w:r>
      </w:hyperlink>
      <w:r w:rsidRPr="00E76CD2">
        <w:rPr>
          <w:rFonts w:ascii="Times New Roman" w:hAnsi="Times New Roman" w:cs="Times New Roman"/>
          <w:sz w:val="26"/>
          <w:szCs w:val="26"/>
        </w:rPr>
        <w:t xml:space="preserve"> от 28 июня 2014 года №172-ФЗ «О стратегическом планировании в Российской Федерации», </w:t>
      </w:r>
      <w:hyperlink r:id="rId10" w:history="1">
        <w:r w:rsidRPr="00E76CD2">
          <w:rPr>
            <w:rFonts w:ascii="Times New Roman" w:hAnsi="Times New Roman" w:cs="Times New Roman"/>
            <w:sz w:val="26"/>
            <w:szCs w:val="26"/>
          </w:rPr>
          <w:t>Закона</w:t>
        </w:r>
      </w:hyperlink>
      <w:r w:rsidRPr="00E76CD2">
        <w:rPr>
          <w:rFonts w:ascii="Times New Roman" w:hAnsi="Times New Roman" w:cs="Times New Roman"/>
          <w:sz w:val="26"/>
          <w:szCs w:val="26"/>
        </w:rPr>
        <w:t xml:space="preserve"> Нижегородской области от 26 февраля 2015 года №24-З «О стратегическом планировании в Нижегородской области», постановления администрации Воскресенского муниципального района Нижегородской области от 3 ноября 2015 года №1067 «О порядке разработки, корректировки, осуществления мониторинга и контроля реализации прогноза социально-экономического развития Воскресенского муниципального района Нижегородской области на среднесрочный период».</w:t>
      </w:r>
    </w:p>
    <w:p w14:paraId="6BC33F9E"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Среднесрочный прогноз разработан управлением экономики, инвестиционной политики и туризма администрации Воскресенского муниципального округа в соответствии с методическими рекомендациями Министерства экономического развития и инвестиций Нижегородской области и с учетом намерений хозяйствующих субъектов, расположенных на территории округа.</w:t>
      </w:r>
    </w:p>
    <w:p w14:paraId="3C6C6F1C"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Основу формирования прогнозных параметров составляет анализ тенденций развития экономики округа за предшествующий период, а также оценка основных показателей социально-экономического развития в 2026 году.</w:t>
      </w:r>
    </w:p>
    <w:p w14:paraId="26EF4F6D"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При расчете основных социально-экономических показателей среднесрочного Прогноза учтены планы развития предприятий округа, использованы Основные параметры прогноза социально-экономического развития Нижегородской области на среднесрочный период (на 2027 год и на плановый период 2028 и 2029 годов) (Приложение 1).</w:t>
      </w:r>
    </w:p>
    <w:p w14:paraId="45C6E2A9"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 xml:space="preserve">Прогноз </w:t>
      </w:r>
      <w:hyperlink w:anchor="P480" w:history="1">
        <w:r w:rsidRPr="00E76CD2">
          <w:rPr>
            <w:rFonts w:ascii="Times New Roman" w:hAnsi="Times New Roman" w:cs="Times New Roman"/>
            <w:sz w:val="26"/>
            <w:szCs w:val="26"/>
          </w:rPr>
          <w:t>основных социально-экономических показателей</w:t>
        </w:r>
      </w:hyperlink>
      <w:r w:rsidRPr="00E76CD2">
        <w:rPr>
          <w:rFonts w:ascii="Times New Roman" w:hAnsi="Times New Roman" w:cs="Times New Roman"/>
          <w:sz w:val="26"/>
          <w:szCs w:val="26"/>
        </w:rPr>
        <w:t xml:space="preserve"> на 2027 – 2029 годы по Воскресенскому муниципальному округу Нижегородской области (Приложение 2) является основой формирования бюджета округа на 2027 год и на плановый период 2028 - 2029 годов.</w:t>
      </w:r>
    </w:p>
    <w:p w14:paraId="79F253F8"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Информационная база формирования Прогноза на среднесрочный период:</w:t>
      </w:r>
    </w:p>
    <w:p w14:paraId="608C447B"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-данные статистического и налогового учета за 2025 год и 1 квартал 2026 года;</w:t>
      </w:r>
    </w:p>
    <w:p w14:paraId="002C1866" w14:textId="77777777" w:rsidR="00E76CD2"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-основные параметры прогноза социально-экономического развития Нижегородской области на среднесрочный период (на 2027 год и на плановый период 2028 и 2029 годов);</w:t>
      </w:r>
    </w:p>
    <w:p w14:paraId="21EAE5D6" w14:textId="36B0C23E" w:rsidR="00C52D10" w:rsidRPr="00E76CD2" w:rsidRDefault="00E76CD2" w:rsidP="00E76CD2">
      <w:pPr>
        <w:widowControl w:val="0"/>
        <w:tabs>
          <w:tab w:val="left" w:pos="993"/>
        </w:tabs>
        <w:spacing w:line="240" w:lineRule="auto"/>
        <w:ind w:right="38" w:firstLine="709"/>
        <w:contextualSpacing/>
        <w:jc w:val="both"/>
        <w:rPr>
          <w:rFonts w:ascii="Times New Roman" w:hAnsi="Times New Roman" w:cs="Times New Roman"/>
          <w:sz w:val="26"/>
          <w:szCs w:val="26"/>
        </w:rPr>
      </w:pPr>
      <w:r w:rsidRPr="00E76CD2">
        <w:rPr>
          <w:rFonts w:ascii="Times New Roman" w:hAnsi="Times New Roman" w:cs="Times New Roman"/>
          <w:sz w:val="26"/>
          <w:szCs w:val="26"/>
        </w:rPr>
        <w:t>- прогнозы экономического развития хозяйствующих субъектов.</w:t>
      </w:r>
      <w:r w:rsidR="00C52D10" w:rsidRPr="00E76CD2">
        <w:rPr>
          <w:rFonts w:ascii="Times New Roman" w:hAnsi="Times New Roman" w:cs="Times New Roman"/>
          <w:sz w:val="26"/>
          <w:szCs w:val="26"/>
        </w:rPr>
        <w:br w:type="page"/>
      </w:r>
    </w:p>
    <w:p w14:paraId="39FF49B0" w14:textId="77777777" w:rsidR="00D83FD5" w:rsidRPr="00D83FD5" w:rsidRDefault="00D83FD5" w:rsidP="00D83FD5">
      <w:pPr>
        <w:pStyle w:val="1"/>
        <w:rPr>
          <w:sz w:val="26"/>
          <w:szCs w:val="26"/>
        </w:rPr>
      </w:pPr>
      <w:bookmarkStart w:id="4" w:name="_Toc227825707"/>
      <w:bookmarkEnd w:id="1"/>
      <w:bookmarkEnd w:id="2"/>
      <w:bookmarkEnd w:id="3"/>
      <w:r w:rsidRPr="00D83FD5">
        <w:rPr>
          <w:sz w:val="26"/>
          <w:szCs w:val="26"/>
        </w:rPr>
        <w:lastRenderedPageBreak/>
        <w:t>I. Анализ социально-экономического развития Воскресенского муниципального округа в 2025 году</w:t>
      </w:r>
      <w:bookmarkEnd w:id="4"/>
    </w:p>
    <w:p w14:paraId="11BAC23A" w14:textId="77777777" w:rsidR="00D83FD5" w:rsidRPr="00D83FD5" w:rsidRDefault="00D83FD5" w:rsidP="00D83FD5">
      <w:pPr>
        <w:pStyle w:val="ab"/>
        <w:ind w:left="0" w:firstLine="567"/>
        <w:rPr>
          <w:rFonts w:ascii="Times New Roman" w:hAnsi="Times New Roman"/>
          <w:sz w:val="26"/>
          <w:szCs w:val="26"/>
        </w:rPr>
      </w:pPr>
    </w:p>
    <w:p w14:paraId="44B9E404" w14:textId="77777777" w:rsidR="00D83FD5" w:rsidRPr="00D83FD5" w:rsidRDefault="00D83FD5" w:rsidP="00D83FD5">
      <w:pPr>
        <w:pStyle w:val="ab"/>
        <w:numPr>
          <w:ilvl w:val="1"/>
          <w:numId w:val="22"/>
        </w:numPr>
        <w:rPr>
          <w:rStyle w:val="20"/>
          <w:rFonts w:ascii="Times New Roman" w:hAnsi="Times New Roman" w:cs="Times New Roman"/>
          <w:sz w:val="26"/>
          <w:szCs w:val="26"/>
        </w:rPr>
      </w:pPr>
      <w:bookmarkStart w:id="5" w:name="_Toc227825708"/>
      <w:r w:rsidRPr="00D83FD5">
        <w:rPr>
          <w:rStyle w:val="20"/>
          <w:rFonts w:ascii="Times New Roman" w:hAnsi="Times New Roman" w:cs="Times New Roman"/>
          <w:sz w:val="26"/>
          <w:szCs w:val="26"/>
        </w:rPr>
        <w:t>Развитие отраслей экономики и социальной сферы</w:t>
      </w:r>
      <w:bookmarkEnd w:id="5"/>
    </w:p>
    <w:p w14:paraId="2A6D4918" w14:textId="77777777" w:rsidR="00D83FD5" w:rsidRPr="00D83FD5" w:rsidRDefault="00D83FD5" w:rsidP="00D83FD5">
      <w:pPr>
        <w:pStyle w:val="3"/>
        <w:rPr>
          <w:rFonts w:ascii="Times New Roman" w:hAnsi="Times New Roman" w:cs="Times New Roman"/>
          <w:u w:val="single"/>
        </w:rPr>
      </w:pPr>
      <w:bookmarkStart w:id="6" w:name="_Toc227825709"/>
      <w:r w:rsidRPr="00D83FD5">
        <w:rPr>
          <w:rStyle w:val="20"/>
          <w:rFonts w:ascii="Times New Roman" w:hAnsi="Times New Roman" w:cs="Times New Roman"/>
          <w:i w:val="0"/>
          <w:iCs w:val="0"/>
          <w:sz w:val="26"/>
          <w:szCs w:val="26"/>
          <w:u w:val="single"/>
        </w:rPr>
        <w:t>Развитие отраслей экономики</w:t>
      </w:r>
      <w:bookmarkEnd w:id="6"/>
    </w:p>
    <w:p w14:paraId="3D99D6D1" w14:textId="77777777" w:rsidR="00D83FD5" w:rsidRPr="00D83FD5" w:rsidRDefault="00D83FD5" w:rsidP="00D83FD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По оценке уровня социально-экономического развития муниципальных и городских округов, проводимой министерством экономического развития и инвестиций Нижегородской области, Воскресенский муниципальный округ относится к территориям со средним уровнем развития, рейтинг по итогам 2025 года – 24 место из 51 муниципального образования (2024 год – 44 место, средний уровень, 2023 год - 45 место, средний уровень).  </w:t>
      </w:r>
    </w:p>
    <w:p w14:paraId="51D2D323" w14:textId="77777777" w:rsidR="00D83FD5" w:rsidRPr="00D83FD5" w:rsidRDefault="00D83FD5" w:rsidP="00D83FD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итогам комплексной оценки эффективности деятельности органов местного самоуправления муниципальных и городских округов Нижегородской области Воскресенский муниципальный округ в 2024 году (рейтинг определен  в 2025 году) отнесен на 6 место ранга из 12, в 2023 году – 5 место из 12.</w:t>
      </w:r>
    </w:p>
    <w:p w14:paraId="1FFABCEF" w14:textId="77777777" w:rsidR="00D83FD5" w:rsidRPr="00D83FD5" w:rsidRDefault="00D83FD5" w:rsidP="00D83FD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реальном секторе экономики в 2025 году на территории округа отмечается рост производства продукции (работ, услуг). Общий объем отгруженной продукции за 2025 год составил 5937,4 млн руб. (140,5% к 2024 году). </w:t>
      </w:r>
    </w:p>
    <w:p w14:paraId="712EE0C8" w14:textId="77777777" w:rsidR="00D83FD5" w:rsidRPr="00D83FD5" w:rsidRDefault="00D83FD5" w:rsidP="00D83FD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Прирост обеспечили предприятия строительства (объем работ возрос в 1,9 раза).</w:t>
      </w:r>
    </w:p>
    <w:p w14:paraId="6059B410" w14:textId="77777777" w:rsidR="0041462C" w:rsidRDefault="00D83FD5" w:rsidP="00D83FD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Согласованная в Минэкономразвития области оценка объема отгрузки на 2025 год (4690,8 млн руб.) перевыполнена на 26,6%.</w:t>
      </w:r>
    </w:p>
    <w:p w14:paraId="3FE52174" w14:textId="77777777" w:rsidR="00D83FD5" w:rsidRPr="00D83FD5" w:rsidRDefault="00D83FD5" w:rsidP="00D83FD5">
      <w:pPr>
        <w:pStyle w:val="4"/>
        <w:rPr>
          <w:i/>
          <w:sz w:val="26"/>
          <w:szCs w:val="26"/>
        </w:rPr>
      </w:pPr>
      <w:bookmarkStart w:id="7" w:name="_Toc227825710"/>
      <w:r w:rsidRPr="00D83FD5">
        <w:rPr>
          <w:i/>
          <w:sz w:val="26"/>
          <w:szCs w:val="26"/>
        </w:rPr>
        <w:t>Обрабатывающие производства</w:t>
      </w:r>
      <w:bookmarkEnd w:id="7"/>
    </w:p>
    <w:p w14:paraId="544141AC"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Объем продукции обрабатывающих предприятий по итогам 2025 года составил 1403,7 млн руб. (101,9% к 2024 году в действующих ценах).</w:t>
      </w:r>
    </w:p>
    <w:p w14:paraId="668137DA"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Доля лесоперерабатывающей отрасли в общем объеме обрабатывающей промышленности округа на протяжении многих лет преобладающая: 2023 год – 68,7%, 2024 год – 64%, 2025 год — 63,8%. Постепенное снижение обусловлено увеличением доли объема производства спортивных товаров ООО «Рельеф». Доля производства пищевой промышленности составила 8,3% (по итогам 2024 года – 7,4%).</w:t>
      </w:r>
    </w:p>
    <w:p w14:paraId="06489445"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на территории округа деятельность по заготовке и переработке древесины осуществляли 39 предприятий (16 юридических лиц и 23 индивидуальных предпринимателя). На предприятиях лесного комплекса занято 419 человек.</w:t>
      </w:r>
    </w:p>
    <w:p w14:paraId="296CC806"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итогам 2025 года объем заготовки составил 284,8 тыс. куб. м. (113,7% к 2024 году). Объем заготовки древесины возрос в АО «Ветлуга-лес» и ОП «НижЛесКом-Калиниха». Наибольший удельный вес в объеме заготовки округа у АО «Ветлуга-лес».</w:t>
      </w:r>
    </w:p>
    <w:p w14:paraId="4D42676B"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1 января 2025 года в Лесной кодекс Российской Федерации внесены изменения. Произошел запуск Федеральной государственной информационной системы лесного комплекса (ФГИС ЛК). Система предназначена для объединения данных о лесах, учёта древесины и информации о сделках с ней, а также оказания государственных услуг в электронном виде. Стало обязательным оснащение техники, используемой для заготовки, транспортировки древесины и тушения лесных пожаров, аппаратурой спутниковой навигации.</w:t>
      </w:r>
    </w:p>
    <w:p w14:paraId="07865A87"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2025 год предприятиями лесной и деревообрабатывающей промышленности </w:t>
      </w:r>
      <w:r w:rsidRPr="00D83FD5">
        <w:rPr>
          <w:rFonts w:ascii="Times New Roman" w:hAnsi="Times New Roman" w:cs="Times New Roman"/>
          <w:sz w:val="26"/>
          <w:szCs w:val="26"/>
        </w:rPr>
        <w:lastRenderedPageBreak/>
        <w:t>отгружено продукции на сумму 895,5 млн руб. Сумма отгрузки по отрасли на 1,6% выше результатов 2024 года (881,5 млн руб.). Рост объемов реализации отмечен на предприятиях: ИП Левичев А.С., ООО «БиоЭнергия», ИП Щербинин А.К. В суммовом выражении максимальная доля в общей отгрузке лесного комплекса на предприятиях: ИП Медведев А.В., ООО «БиоЭнергия», ООО «Метрополь», ООО «Стройсервис», ОП «НижЛесКом-Калиниха».</w:t>
      </w:r>
    </w:p>
    <w:p w14:paraId="484B9AAD"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2025 год произведено 39 тыс. куб. м. пиломатериалов (95,9% к 2024 году). Рост производства пиломатериалов - на предприятии ИП Поляшов Н.Н.</w:t>
      </w:r>
    </w:p>
    <w:p w14:paraId="1779AA14"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Основными целями стратегического развития лесопромышленного комплекса являются:</w:t>
      </w:r>
    </w:p>
    <w:p w14:paraId="317E82D4"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обеспечение устойчивого управления лесами, сохранение и повышение их ресурсно-экологического потенциала;</w:t>
      </w:r>
    </w:p>
    <w:p w14:paraId="5D6DD661"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удовлетворение потребностей рынка в высококачественной и конкурентоспособной продукции.</w:t>
      </w:r>
    </w:p>
    <w:p w14:paraId="59C63F7F"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Общая площадь лесов по районному лесничеству составляет 277,7 тыс. га. 83% лесного фонда Воскресенского муниципального округа находится в аренде, заключено 20 договоров аренды по заготовке древесины. На территории Воскресенского районного лесничества осуществляют деятельность 13 арендаторов по заготовке древесины, 1 арендатор по рекреации, 1 арендатор по ведению охотничьего хозяйства, арендатор по ведению сельского хозяйства. Один участок передан в безвозмездное пользование для ведения сельского хозяйства (пчеловодство). </w:t>
      </w:r>
    </w:p>
    <w:p w14:paraId="257ED96F"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2025 год арендаторами заготовлено 284,8 тыс. куб. м древесины, что составляет 71% от расчетной лесосеки на арендованных участках и 55% от расчетной лесосеки районного лесничества. </w:t>
      </w:r>
    </w:p>
    <w:p w14:paraId="0E683931"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Основными направлениями работы Воскресенского районного лесничества являются охрана, защита и воспроизводство лесов. Сотрудниками лесничества проведено 2184 патрулирования, 39 выездных обследований.</w:t>
      </w:r>
    </w:p>
    <w:p w14:paraId="4F66B350"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2025 год арендаторами лесных участков на территории лесничества проведены лесовосстановительные мероприятия:</w:t>
      </w:r>
    </w:p>
    <w:p w14:paraId="31F9EBD7"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посадка лесных культур на площади 370 га (план 324,9 га);</w:t>
      </w:r>
    </w:p>
    <w:p w14:paraId="5BD96089"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содействие естественному возобновлению леса и комбинированное лесовосстановление на площади 196,7 га (план 134,9 га).</w:t>
      </w:r>
    </w:p>
    <w:p w14:paraId="3D5941E9"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Перевод в покрытые лесом земли лесных культур и древесных насаждений, образовавшихся в результате осуществления лесовосстановительных мероприятий, проведен на площади 1065 га. </w:t>
      </w:r>
    </w:p>
    <w:p w14:paraId="24424ED4"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Противопожарные мероприятия:</w:t>
      </w:r>
    </w:p>
    <w:p w14:paraId="1ED6E3EC"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строительство лесных дорог противопожарного назначения – 1,3 км (100% плана);</w:t>
      </w:r>
    </w:p>
    <w:p w14:paraId="34F2A476"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прочистка и устройство минерализованных полос – 551 км (100% плана).</w:t>
      </w:r>
    </w:p>
    <w:p w14:paraId="5B9C0088"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Санитарно-оздоровительные мероприятия, назначенные на 2025 год, выполнены на площади 0,9 га (100% плана).</w:t>
      </w:r>
    </w:p>
    <w:p w14:paraId="0ACD4E0E"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p>
    <w:p w14:paraId="0138311A"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7 мая 2025 года в Заветлужском участковом лесничестве проведена международная акция «Сад памяти». На площади 3,4 га высажено более 13 тысяч саженцев ели в память о погибших в Великой Отечественной войне.</w:t>
      </w:r>
    </w:p>
    <w:p w14:paraId="63C066E5"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24 сентября 2025 года на территории Шурговашского участкового лесничества прошла экологическая акция «Сохраним лес», которая проводится в рамках </w:t>
      </w:r>
      <w:r w:rsidRPr="00D83FD5">
        <w:rPr>
          <w:rFonts w:ascii="Times New Roman" w:hAnsi="Times New Roman" w:cs="Times New Roman"/>
          <w:sz w:val="26"/>
          <w:szCs w:val="26"/>
        </w:rPr>
        <w:lastRenderedPageBreak/>
        <w:t>национального проекта «Экология». Было высажено более 20 тысяч сеянцев сосны. В акции приняли участие более 50 человек.</w:t>
      </w:r>
    </w:p>
    <w:p w14:paraId="67383EB9"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29 сентября 2025 года в Глуховской школе открылся лесной класс. Теперь ребята смогут на практике изучать природу, узнавать о лесных ресурсах и, возможно, выбрать для себя будущую профессию, связанную с сохранением и рациональным использованием лесов.</w:t>
      </w:r>
    </w:p>
    <w:p w14:paraId="73CB3B36"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22 августа 2025 года состоялась церемония награждения государственных служащих исполнительных органов государственной власти Нижегородской области, чьи достижения отмечены занесением на электронную Доску почета региона «</w:t>
      </w:r>
      <w:hyperlink r:id="rId11" w:tooltip="Команда Правительства" w:history="1">
        <w:r w:rsidRPr="00D83FD5">
          <w:rPr>
            <w:rFonts w:ascii="Times New Roman" w:hAnsi="Times New Roman" w:cs="Times New Roman"/>
            <w:sz w:val="26"/>
            <w:szCs w:val="26"/>
          </w:rPr>
          <w:t>Команда Правительства</w:t>
        </w:r>
      </w:hyperlink>
      <w:r w:rsidRPr="00D83FD5">
        <w:rPr>
          <w:rFonts w:ascii="Times New Roman" w:hAnsi="Times New Roman" w:cs="Times New Roman"/>
          <w:sz w:val="26"/>
          <w:szCs w:val="26"/>
        </w:rPr>
        <w:t>». В числе первых удостоенных данной почетной награды – Белов Вячеслав Юрьевич, руководитель Воскресенского районного лесничества.</w:t>
      </w:r>
    </w:p>
    <w:p w14:paraId="56AB780F"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p>
    <w:p w14:paraId="0B29B197"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Предприятиями пищевой промышленности по итогам 2025 года отгружено продукции на 116,8 млн руб. (115% к 2024 году). Предприятиями округа выпечено 675 тонн хлебобулочных изделий, что на 1,6% ниже прошлогоднего результата.</w:t>
      </w:r>
    </w:p>
    <w:p w14:paraId="598EB509"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Продукция хлебопекарен предпринимателей Ерошкиной Татьяны Евгеньевны и Шамонина Михаила Михайловича пользуется высоким спросом в округе. Кроме хлеба, это выпечка на самого требовательного покупателя: пироги весовые, ватрушки, пирожки, беляши, чебуреки, пицца. Кондитерские цеха выпускают торты и пирожные, которые можно увидеть на праздничных столах воскресенцев. </w:t>
      </w:r>
    </w:p>
    <w:p w14:paraId="52C4098A"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Предприниматели сочетают традиции хлебопечения с современными технологиями, производя около 200 наименований продукции. Реализация осуществляется через объекты общественного питания и киоски, а также поставки в магазины Воскресенского округа и за его пределы. Автолавки обеспечивают жителей отдаленных населенных пунктов хлебом и иными товарами. </w:t>
      </w:r>
    </w:p>
    <w:p w14:paraId="45AEC2DB"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Так же пользуются спросом мясные полуфабрикаты из отечественного сырья. В 2025 году произведено 19,5 тонн мясной продукции.</w:t>
      </w:r>
    </w:p>
    <w:p w14:paraId="5C762F96"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Производство бутилированной воды находится на стабильном уровне и составляет 6,5 тыс. тонн.</w:t>
      </w:r>
    </w:p>
    <w:p w14:paraId="3D0C7A24"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стадии реализации находится проект строительства завода по производству питьевой воды и газированных напитков ООО «Богородское».</w:t>
      </w:r>
    </w:p>
    <w:p w14:paraId="22B67918"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p>
    <w:p w14:paraId="4D50422B"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социально значимом предприятии по производству спортивных товаров ООО «Рельеф» занято 165 чел., 3,4% от общей численности работников, формирующих фонд оплаты труда округа, и 5,3% от количества занятых в реальном секторе экономики. Численность работников предприятия за прошедший год увеличилась на 16 человек (10,7%). Удельный вес объема отгруженной продукции составляет 27,9% в общей сумме промышленной продукции по округу.</w:t>
      </w:r>
    </w:p>
    <w:p w14:paraId="1B074B28"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ООО «Рельеф» с 2020 года активно развивается. В 2024-2027 годах производится модернизация предприятия по производству игрового оборудования. Расширяется производство, открываются новые цеха, приобретается оборудование и техника. На сегодняшний день завод площадью 13 тыс. кв. м. включает деревообрабатывающий цех, цех по производству фанеры, металлообрабатывающий, покрасочные, сборочные цеха и складские помещения. Предприятие оборудовано современным оборудованием, имеются две собственные подстанции, станки для деревообработки, сварочные полуавтоматы, станки для обработки и раскроя металла. Имеются своя сушильная камера для сушки пиломатериалов и три порошковых камеры для окраски металла, есть своя котельная, работающая на собственных </w:t>
      </w:r>
      <w:r w:rsidRPr="00D83FD5">
        <w:rPr>
          <w:rFonts w:ascii="Times New Roman" w:hAnsi="Times New Roman" w:cs="Times New Roman"/>
          <w:sz w:val="26"/>
          <w:szCs w:val="26"/>
        </w:rPr>
        <w:lastRenderedPageBreak/>
        <w:t>древесных отходах.</w:t>
      </w:r>
    </w:p>
    <w:p w14:paraId="01DB07B7" w14:textId="77777777" w:rsidR="00D83FD5" w:rsidRPr="00D83FD5" w:rsidRDefault="00D83FD5" w:rsidP="007A5F99">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Предприятие поставляет продукцию во многие регионы России, изделия сертифицированы по ГОСТу РСТ РФ. Качество производства и монтажа контролирует отдел ОТК предприятия. В ближайших планах выход на зарубежные рынки.</w:t>
      </w:r>
    </w:p>
    <w:p w14:paraId="4AC3A436" w14:textId="77777777" w:rsidR="00D83FD5" w:rsidRPr="00D83FD5" w:rsidRDefault="00D83FD5" w:rsidP="00D83FD5">
      <w:pPr>
        <w:pStyle w:val="4"/>
        <w:rPr>
          <w:i/>
          <w:sz w:val="26"/>
          <w:szCs w:val="26"/>
        </w:rPr>
      </w:pPr>
      <w:bookmarkStart w:id="8" w:name="_Toc227825711"/>
      <w:r w:rsidRPr="00D83FD5">
        <w:rPr>
          <w:i/>
          <w:sz w:val="26"/>
          <w:szCs w:val="26"/>
        </w:rPr>
        <w:t>Обеспечение электрической энергией, газом, паром, кондиционирование воздуха</w:t>
      </w:r>
      <w:bookmarkEnd w:id="8"/>
    </w:p>
    <w:p w14:paraId="4E7F9651"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Объем услуг по виду деятельности в 2025 году составил 66,19 млн руб. (99,6% к 2024 году – 66,45 млн руб.).</w:t>
      </w:r>
    </w:p>
    <w:p w14:paraId="0FB68515"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территории округа функционируют 53 котельных, из них 19 - находятся на обслуживании гарантирующего поставщика тепловой энергии на территории округа ООО «Теплоцентраль» (35,8%). Из 53 котельных на природном газе работают 12, угле и дровах – 33 котельные, пеллетах – 5, электроэнергии – 3 котельные.</w:t>
      </w:r>
    </w:p>
    <w:p w14:paraId="681C406E"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рамках программы «Развитие жилищно-коммунального хозяйства и охраны окружающей среды» за счет средств бюджета округа приобретены пеллетные котлы для котельных в п.Калиниха, ул.Папанина и р.п.Воскресенское, ул.Февральская (415 тыс. руб.); проведена замена дымовых труб в котельных Галибихинской СШ и Воскресенского детского сада №7 «Сказка» (462,1 тыс. руб.).</w:t>
      </w:r>
    </w:p>
    <w:p w14:paraId="1EE0B8F2"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всех действующих котельных выполнены капитальный и текущий ремонты на общую сумму 1,3 млн руб., в т.ч.:</w:t>
      </w:r>
    </w:p>
    <w:p w14:paraId="2E23CE7E"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замена центробежных насосов в котельных №15 р.п.Воскресенское (2 ед.), школы в д.Задворка;</w:t>
      </w:r>
    </w:p>
    <w:p w14:paraId="2EB5828E"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ремонт тепловых сетей - 130,0 метров;</w:t>
      </w:r>
    </w:p>
    <w:p w14:paraId="045E3FB5"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ремонт котлов в котельных ООО «Теплоцентраль» №1, №2, №15 р.п.Воскресенское, с.Воздвиженское, с.Богородское, д.Асташиха, д.Егорово, д.Задворка (844,8 тыс. руб.).</w:t>
      </w:r>
    </w:p>
    <w:p w14:paraId="2EBEA61F"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На всех котельных сформированы нормативные запасы топлива, с 24-го сентября начат отопительный сезон. </w:t>
      </w:r>
    </w:p>
    <w:p w14:paraId="62F7C2E9"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октябре-ноябре сотрудниками Ростехнадзора проведена проверка готовности Воскресенского муниципального округа к отопительному сезону, по результатам проверки получены акт и паспорт готовности Воскресенского муниципального округа к отопительному периоду 2025-2026 гг.</w:t>
      </w:r>
    </w:p>
    <w:p w14:paraId="55FD41B4" w14:textId="77777777" w:rsidR="00D83FD5" w:rsidRPr="00D83FD5" w:rsidRDefault="00D83FD5" w:rsidP="00D83FD5">
      <w:pPr>
        <w:pStyle w:val="4"/>
        <w:rPr>
          <w:i/>
          <w:sz w:val="26"/>
          <w:szCs w:val="26"/>
        </w:rPr>
      </w:pPr>
      <w:bookmarkStart w:id="9" w:name="_Toc227825712"/>
      <w:r w:rsidRPr="00D83FD5">
        <w:rPr>
          <w:i/>
          <w:sz w:val="26"/>
          <w:szCs w:val="26"/>
        </w:rPr>
        <w:t>Водоснабжение, водоотведение, организация сбора и утилизация отходов</w:t>
      </w:r>
      <w:bookmarkEnd w:id="9"/>
    </w:p>
    <w:p w14:paraId="6FCE8728"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Объем услуг по виду деятельности в 2025 году составил 33,73 млн руб., это услуги по водоснабжению и водоотведению.</w:t>
      </w:r>
    </w:p>
    <w:p w14:paraId="6123F188"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Система водоснабжения Воскресенского муниципального округа включает в себя 104 артезианских скважины. Общая протяженность водопроводных сетей составляет 272,4 км.  Эксплуатирующей организацией и гарантирующим поставщиком услуг водоснабжения и водоотведения на территории округа является МУП ЖКХ «Водоканал». </w:t>
      </w:r>
    </w:p>
    <w:p w14:paraId="3AF5CCBE"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Основной проблемой для округа на системах водоснабжения является изношенность сетей, 186,4 км (68,5%) - ветхие. В 2025 году в рамках программы «Развитие жилищно-коммунального хозяйства и охраны окружающей среды» за счет средств местного бюджета реализованы следующие мероприятия:</w:t>
      </w:r>
    </w:p>
    <w:p w14:paraId="02BC62CE"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приобретение вакуумной машины КО-505Б1 на шасси КамАЗ-53605 (7 млн руб.); </w:t>
      </w:r>
    </w:p>
    <w:p w14:paraId="10271AC8"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капитальный ремонт и аварийно-восстановительные работы на </w:t>
      </w:r>
      <w:r w:rsidRPr="00D83FD5">
        <w:rPr>
          <w:rFonts w:ascii="Times New Roman" w:hAnsi="Times New Roman" w:cs="Times New Roman"/>
          <w:sz w:val="26"/>
          <w:szCs w:val="26"/>
        </w:rPr>
        <w:lastRenderedPageBreak/>
        <w:t>муниципальных водопроводных сетях (6,3 млн руб.);</w:t>
      </w:r>
    </w:p>
    <w:p w14:paraId="473B2900"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приобретение труб, материалов и комплектующих для ремонта системы водоснабжения (4,7 млн руб.);</w:t>
      </w:r>
    </w:p>
    <w:p w14:paraId="43A0B446"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организация санитарно-защитных зон - 6 скважин (2,1 млн руб.);</w:t>
      </w:r>
    </w:p>
    <w:p w14:paraId="0730C204"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приобретение автомашины УАЗ (1,6 млн руб.);</w:t>
      </w:r>
    </w:p>
    <w:p w14:paraId="748FCC19"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приобретение и установка энергосберегающих насосов на муниципальных водопроводных сетях на (569 тыс. руб.);</w:t>
      </w:r>
    </w:p>
    <w:p w14:paraId="4B95C135"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лабораторный контроль качества питьевой воды (486,8 тыс. руб.);</w:t>
      </w:r>
    </w:p>
    <w:p w14:paraId="4B21FE45"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приобретение котла для замены в муниципальной котельной по адресу: р.п.Воскресенское, ул.Толстого, д.2 (252 тыс. руб.);</w:t>
      </w:r>
    </w:p>
    <w:p w14:paraId="72248C1B"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ремонт, установка гидрантов (187,3 тыс. руб.);</w:t>
      </w:r>
    </w:p>
    <w:p w14:paraId="7F1FEF5A"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приобретение частотных преобразователей для скважин муниципальных систем водоснабжения (117 тыс. руб.).</w:t>
      </w:r>
    </w:p>
    <w:p w14:paraId="072E402B"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p>
    <w:p w14:paraId="14605776"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Централизованная канализационная сеть расположена в р.п.Воскресенское, является самотечно-напорной. Общая протяженность сетей водоотведения 16,7 км, из них ветхие – 5,1 км (30,5%). </w:t>
      </w:r>
    </w:p>
    <w:p w14:paraId="4F08194A" w14:textId="77777777" w:rsidR="00D83FD5" w:rsidRPr="00D83FD5" w:rsidRDefault="00D83FD5" w:rsidP="006B6EB3">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в рамках программы развития жилищно-коммунального хозяйства Воскресенского округа проведены ремонты канализационных колодцев (103,6 тыс. руб.) и промывка централизованной системы водоотведения р.п.Воскресенское - 2 км (93,6 тыс. руб.).</w:t>
      </w:r>
    </w:p>
    <w:p w14:paraId="04BF1A68" w14:textId="77777777" w:rsidR="00D83FD5" w:rsidRPr="00D83FD5" w:rsidRDefault="00D83FD5" w:rsidP="00D83FD5">
      <w:pPr>
        <w:pStyle w:val="4"/>
        <w:rPr>
          <w:i/>
          <w:sz w:val="26"/>
          <w:szCs w:val="26"/>
        </w:rPr>
      </w:pPr>
      <w:bookmarkStart w:id="10" w:name="_Toc227825713"/>
      <w:r w:rsidRPr="00D83FD5">
        <w:rPr>
          <w:i/>
          <w:sz w:val="26"/>
          <w:szCs w:val="26"/>
        </w:rPr>
        <w:t>Строительство</w:t>
      </w:r>
      <w:bookmarkEnd w:id="10"/>
    </w:p>
    <w:p w14:paraId="3264B83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Доля предприятий дорожного строительства в общей сумме отгруженной продукции (работ, услуг) в 2025 году составила 57,9% (2024 год – 43,4%) – 3436,38 млн руб. (2024 год – 1835,59 млн руб.). </w:t>
      </w:r>
    </w:p>
    <w:p w14:paraId="5CFAC9F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рамках федерального проекта «Региональная и местная дорожная сеть» (финансирование осуществляется вне рамок бюджета округа) национального проекта «Инфраструктура для жизни» отремонтировано 53,1 км автодорог регионального значения, общая сумма контрактов составила 1 млрд 316 млн 800 тыс. руб. Все работы выполнены в установленные сроки. На 2026 год запланирован ремонт 33 км дорог на сумму 806,6 млн руб.</w:t>
      </w:r>
    </w:p>
    <w:p w14:paraId="1C22582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По подпрограмме «Капитальный ремонт и содержание автомобильных дорог общего пользования и искусственных сооружений на них» государственной программы «Развитие транспортной системы Нижегородской области» отремонтировано 9 участков автомобильных дорог в р.п.Воскресенское (пер.Больничный,  пер. Школьный, пл.Ленина (участок 1), ул. Пушкина (участок 2), ул. Свердлова (участок 2), ул.Коммунистическая, ул.Панфилова), участки дорог в с.Владимирское (ул.Октябрьская (участок 2)) и д.Задворка ул.Буханова. Общая протяженность составила 2 км, стоимость - 14,8 млн руб., в т.ч. средства областного бюджета - 14,0 млн руб. </w:t>
      </w:r>
    </w:p>
    <w:p w14:paraId="6C9D9B9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По государственной программе «Комплексное развитие сельских территорий» проведен ремонт 3 участков дорог в д.Асташиха, д.Калиниха, с.Богородское общей протяженностью 1 км 430 м на сумму 7 млн руб. </w:t>
      </w:r>
    </w:p>
    <w:p w14:paraId="75663F73" w14:textId="77777777" w:rsidR="00D83FD5" w:rsidRPr="00D83FD5" w:rsidRDefault="00D83FD5" w:rsidP="00D83FD5">
      <w:pPr>
        <w:pStyle w:val="4"/>
        <w:rPr>
          <w:i/>
          <w:sz w:val="26"/>
          <w:szCs w:val="26"/>
        </w:rPr>
      </w:pPr>
      <w:bookmarkStart w:id="11" w:name="_Toc227825714"/>
      <w:r w:rsidRPr="00D83FD5">
        <w:rPr>
          <w:i/>
          <w:sz w:val="26"/>
          <w:szCs w:val="26"/>
        </w:rPr>
        <w:t>Транспортировка и хранение</w:t>
      </w:r>
      <w:bookmarkEnd w:id="11"/>
    </w:p>
    <w:p w14:paraId="6E9D1217"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Объем транспортных услуг в 2025 году составил 32,77 млн руб., или 114,6% к 2023 году (28,59 млн руб.). </w:t>
      </w:r>
    </w:p>
    <w:p w14:paraId="1ACBEB2D"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lastRenderedPageBreak/>
        <w:t xml:space="preserve">К концу 2025 года маршрутная сеть пассажирского автотранспорта на территории округа не изменилась и составила 15 маршрутов, из них 13 маршрутов, или 87%, обслуживаются ООО «Воскресенское ПАП», 2 маршрута - индивидуальным предпринимателем Мальцевой Т.А. </w:t>
      </w:r>
    </w:p>
    <w:p w14:paraId="1C09E9B4"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рамках исполнения 13 муниципальных контрактов, заключенных с ООО «Воскресенское ПАП», на оплату услуг, связанных с осуществлением регулярных пассажирских перевозок, израсходовано 9,2 млн руб., или 100% от выделенных средств.</w:t>
      </w:r>
    </w:p>
    <w:p w14:paraId="4357556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целью сохранения маршрутной сети социальных перевозок в 2025 году осуществлялась финансовая поддержка ООО «Воскресенское ПАП» в рамках муниципальной программы «Развитие услуг пассажирского транспорта на территории Воскресенского муниципального округа Нижегородской области». В отчетном периоде предприятию выделена субсидия в сумме 1 млн руб. на ремонт основных средств и погашение кредиторской задолженности за ГСМ.</w:t>
      </w:r>
    </w:p>
    <w:p w14:paraId="08739D3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2025 год количество пассажиров, воспользовавшихся транспортными услугами на территории округа, составило 226 тыс. чел. Пассажирооборот составил 4712,9 тыс. пасс. км.</w:t>
      </w:r>
    </w:p>
    <w:p w14:paraId="56642B0A" w14:textId="77777777" w:rsidR="00D83FD5" w:rsidRPr="00D83FD5" w:rsidRDefault="00D83FD5" w:rsidP="00D83FD5">
      <w:pPr>
        <w:pStyle w:val="4"/>
        <w:rPr>
          <w:i/>
          <w:sz w:val="26"/>
          <w:szCs w:val="26"/>
        </w:rPr>
      </w:pPr>
      <w:bookmarkStart w:id="12" w:name="_Toc227825715"/>
      <w:r w:rsidRPr="00D83FD5">
        <w:rPr>
          <w:i/>
          <w:sz w:val="26"/>
          <w:szCs w:val="26"/>
        </w:rPr>
        <w:t>Потребительский рынок</w:t>
      </w:r>
      <w:bookmarkEnd w:id="12"/>
    </w:p>
    <w:p w14:paraId="5BD3FE77"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территории Воскресенского муниципального округа по состоянию на 01.01.2026 розничную торговлю осуществляют 169 предприятий, в том числе 13 крупных и средних предприятий, 7 малых предприятий, 16 микропредприятий, а также 133 предпринимателя без образования юридического лица.</w:t>
      </w:r>
    </w:p>
    <w:p w14:paraId="6ED6014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Воскресенском муниципальном округе функционирует 148 магазинов, из них 5 супермаркетов, 64 минимаркета, универсальные и специализированные продовольственные - 18, универсальные и специализированные непродовольственные - 61. Работают 2 торговые площадки (ярмарки). </w:t>
      </w:r>
    </w:p>
    <w:p w14:paraId="22FC1022"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октябре 2025 года открыт новый магазин «Пятерочка» в п.Калиниха, что повысило уровень доступности товаров повседневного спроса для жителей этого населенного пункта.</w:t>
      </w:r>
    </w:p>
    <w:p w14:paraId="3B03AE4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территории округа действуют 4 АЗС и 7 предприятий, реализующих лекарственные препараты.</w:t>
      </w:r>
    </w:p>
    <w:p w14:paraId="174105E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Объём розничного товарооборота по полному кругу организаций за 2025 год составил 3227,9 млн руб., темп роста в сопоставимых ценах к уровню прошлого года 100,2%.</w:t>
      </w:r>
    </w:p>
    <w:p w14:paraId="348B2B6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5A0DF89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проводилась активная работа по маркировке товаров и в системе «Честный знак». Основной задачей явилось информирование населения и предпринимательского сообщества об этапах введения маркировки, действующих НПА. Второе направление связано с пресечением нарушений законодательства в области маркированной продукции, работа проводилась по 31 группе товаров.</w:t>
      </w:r>
    </w:p>
    <w:p w14:paraId="6507C78C"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Высокие показатели по маркированным товарам, зарегистрированным в системе, можно отметить для хозяйствующих субъектов по реализации молочной продукции (74 </w:t>
      </w:r>
      <w:bookmarkStart w:id="13" w:name="_Hlk216075307"/>
      <w:r w:rsidRPr="00D83FD5">
        <w:rPr>
          <w:rFonts w:ascii="Times New Roman" w:hAnsi="Times New Roman" w:cs="Times New Roman"/>
          <w:sz w:val="26"/>
          <w:szCs w:val="26"/>
        </w:rPr>
        <w:t>хозяйствующих субъекта</w:t>
      </w:r>
      <w:bookmarkEnd w:id="13"/>
      <w:r w:rsidRPr="00D83FD5">
        <w:rPr>
          <w:rFonts w:ascii="Times New Roman" w:hAnsi="Times New Roman" w:cs="Times New Roman"/>
          <w:sz w:val="26"/>
          <w:szCs w:val="26"/>
        </w:rPr>
        <w:t>), воды (68), товаров легкой промышленности (36), табачной продукции (31).</w:t>
      </w:r>
    </w:p>
    <w:p w14:paraId="767F334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рамках реализации противодействия незаконному обороту промышленной продукции на территории округа администрация на постоянной основе принимает участие в региональной комиссии, проходит участие в семинарах по выявлению </w:t>
      </w:r>
      <w:r w:rsidRPr="00D83FD5">
        <w:rPr>
          <w:rFonts w:ascii="Times New Roman" w:hAnsi="Times New Roman" w:cs="Times New Roman"/>
          <w:sz w:val="26"/>
          <w:szCs w:val="26"/>
        </w:rPr>
        <w:lastRenderedPageBreak/>
        <w:t>фальсификата, размещает материалы о выявленных фактах поставок недоброкачественной продукции, направляет информацию представителям торговых объектов, муниципальным учреждениям о недобросовестных поставщиках продукции. За 2025 год было проинформировано о 7 фактах поставок фальсифицированной продукции.</w:t>
      </w:r>
    </w:p>
    <w:p w14:paraId="08DE25F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Еженедельно проводится мониторинг наличия и цен на товары первой необходимости. За 2025 год наблюдается рост цен на: масло сливочное, рыбу мороженную, молоко и вермишель - от 4,6% до 6%. Снижение розничных цен в течение летнего периода наблюдалось на свежие помидоры, огурцы, картофель, морковь, яблоки и капусту, по итогам отчетного периода цены на овощи стабилизировались на уровне 2024 года.</w:t>
      </w:r>
    </w:p>
    <w:p w14:paraId="4D628CF4"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ежемесячной основе проводится разъяснительная работа с предпринимателями о недопущении нарушения законодательства по продаже просроченной продукции через кассовое оборудование, по продаже алкогольной и спиртосодержащей продукции без предоставления декларации об объемах реализации в Государственную информационную систему мониторинга оборота товаров, подлежащих обязательной маркировке средствами идентификации. За год проведено 60 разъяснительных бесед, с 5 предпринимателей были запрошены объяснения по факту продажи просроченной продукции.</w:t>
      </w:r>
    </w:p>
    <w:p w14:paraId="58C656E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рамках защиты прав потребителей совместно с Роспотребнадзором состоялось 2 семинара в образовательных учреждениях округа. Организовано два приема в центрах окон «Мой бизнес». За 2025 год отработано 12 обращений граждан. 8 заявлений удовлетворены в полном объеме в сумме 120 тыс. руб., по 2 заявлениям выполнен ремонт техники, по одному обращению истёк срок возможности обмена товара. Одно заявление было рассмотрено и дан ответ с приложением обоснования предпринимателя. </w:t>
      </w:r>
    </w:p>
    <w:p w14:paraId="4C00320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3E8C4881"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Оборот общественного питания за 2025 год составил 89,4 млн руб. (за 2024 год – 53,3 млн руб., темп роста в действующих ценах 167,6%). Значительный рост оборота свидетельствует о повышении спроса на услуги общественного питания.</w:t>
      </w:r>
    </w:p>
    <w:p w14:paraId="26C6506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Открылось новое заведение общественного питания - кафе «Йолка» в с.Владимирское. </w:t>
      </w:r>
    </w:p>
    <w:p w14:paraId="210793E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Всего на территории округа действует 9 предприятий открытого типа на 537 посадочных мест. К предприятиям закрытого типа относятся 15 школьных столовых. Лидерами в сфере общественного питания по итогам 2025 года являются кафе «Теркин»» (ИП Рахматов А.К.) и кафе «Визит» (ООО «Визит»).</w:t>
      </w:r>
    </w:p>
    <w:p w14:paraId="3AC2C563" w14:textId="77777777" w:rsidR="00D83FD5" w:rsidRPr="00D83FD5" w:rsidRDefault="00D83FD5" w:rsidP="00D83FD5">
      <w:pPr>
        <w:ind w:firstLine="709"/>
        <w:jc w:val="both"/>
        <w:rPr>
          <w:rFonts w:ascii="Times New Roman" w:hAnsi="Times New Roman" w:cs="Times New Roman"/>
          <w:sz w:val="26"/>
          <w:szCs w:val="26"/>
        </w:rPr>
      </w:pPr>
    </w:p>
    <w:p w14:paraId="5D1B3C15" w14:textId="77777777" w:rsidR="00D83FD5" w:rsidRPr="00D83FD5" w:rsidRDefault="00D83FD5" w:rsidP="00D83FD5">
      <w:pPr>
        <w:ind w:firstLine="709"/>
        <w:jc w:val="both"/>
        <w:rPr>
          <w:rFonts w:ascii="Times New Roman" w:hAnsi="Times New Roman" w:cs="Times New Roman"/>
          <w:sz w:val="26"/>
          <w:szCs w:val="26"/>
        </w:rPr>
      </w:pPr>
      <w:r w:rsidRPr="00D83FD5">
        <w:rPr>
          <w:rFonts w:ascii="Times New Roman" w:hAnsi="Times New Roman" w:cs="Times New Roman"/>
          <w:b/>
          <w:bCs/>
          <w:sz w:val="26"/>
          <w:szCs w:val="26"/>
        </w:rPr>
        <w:br w:type="page"/>
      </w:r>
      <w:r w:rsidRPr="00D83FD5">
        <w:rPr>
          <w:rFonts w:ascii="Times New Roman" w:hAnsi="Times New Roman" w:cs="Times New Roman"/>
          <w:b/>
          <w:bCs/>
          <w:sz w:val="26"/>
          <w:szCs w:val="26"/>
        </w:rPr>
        <w:lastRenderedPageBreak/>
        <w:t>Развитие социальной сферы</w:t>
      </w:r>
    </w:p>
    <w:p w14:paraId="78DCD8A7" w14:textId="77777777" w:rsidR="00D83FD5" w:rsidRPr="00D83FD5" w:rsidRDefault="00D83FD5" w:rsidP="00D83FD5">
      <w:pPr>
        <w:pStyle w:val="4"/>
        <w:rPr>
          <w:i/>
          <w:sz w:val="26"/>
          <w:szCs w:val="26"/>
        </w:rPr>
      </w:pPr>
      <w:bookmarkStart w:id="14" w:name="_Toc227825716"/>
      <w:r w:rsidRPr="00D83FD5">
        <w:rPr>
          <w:i/>
          <w:sz w:val="26"/>
          <w:szCs w:val="26"/>
        </w:rPr>
        <w:t>Социальная политика и уровень жизни.</w:t>
      </w:r>
      <w:bookmarkEnd w:id="14"/>
      <w:r w:rsidRPr="00D83FD5">
        <w:rPr>
          <w:i/>
          <w:sz w:val="26"/>
          <w:szCs w:val="26"/>
        </w:rPr>
        <w:t xml:space="preserve">  </w:t>
      </w:r>
    </w:p>
    <w:p w14:paraId="3458B300" w14:textId="77777777" w:rsidR="00D83FD5" w:rsidRPr="00D83FD5" w:rsidRDefault="00D83FD5" w:rsidP="00D83FD5">
      <w:pPr>
        <w:ind w:firstLine="709"/>
        <w:jc w:val="both"/>
        <w:rPr>
          <w:rFonts w:ascii="Times New Roman" w:hAnsi="Times New Roman" w:cs="Times New Roman"/>
          <w:sz w:val="26"/>
          <w:szCs w:val="26"/>
        </w:rPr>
      </w:pPr>
      <w:r w:rsidRPr="00D83FD5">
        <w:rPr>
          <w:rFonts w:ascii="Times New Roman" w:hAnsi="Times New Roman" w:cs="Times New Roman"/>
          <w:i/>
          <w:sz w:val="26"/>
          <w:szCs w:val="26"/>
          <w:u w:val="single"/>
        </w:rPr>
        <w:t>Социальная защита населения</w:t>
      </w:r>
      <w:r w:rsidRPr="00D83FD5">
        <w:rPr>
          <w:rFonts w:ascii="Times New Roman" w:hAnsi="Times New Roman" w:cs="Times New Roman"/>
          <w:sz w:val="26"/>
          <w:szCs w:val="26"/>
        </w:rPr>
        <w:t xml:space="preserve"> </w:t>
      </w:r>
    </w:p>
    <w:p w14:paraId="49D7D85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Управлением социальной защиты населения проводились выплаты по 57 видам социальных пособий. Социальную поддержку в соответствии с действующим законодательством получили 9297 получателей, населению выплачено 253,9 млн руб., в том числе:</w:t>
      </w:r>
    </w:p>
    <w:p w14:paraId="7894986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из федерального бюджета – 21,5 млн руб.</w:t>
      </w:r>
    </w:p>
    <w:p w14:paraId="77A7130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из областного бюджета – 232,4 млн руб.</w:t>
      </w:r>
    </w:p>
    <w:p w14:paraId="5F9230E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Наиболее многочисленным контингентом являются региональные льготники, а также семьи с детьми. </w:t>
      </w:r>
    </w:p>
    <w:p w14:paraId="066A4E9B"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3756577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Социальная поддержка семей с детьми направлена на улучшение демографической ситуации. В Воскресенском муниципальном округе увеличивается количество семей, имеющих трех, четырех и более детей. На учете в УСЗН состоят 255 многодетных семей.  В 2025 году выдано 327 удостоверений многодетной семьи нового образца.</w:t>
      </w:r>
    </w:p>
    <w:p w14:paraId="066745A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целях реализации региональной программы «Повышение рождаемости» в Нижегородской области, обеспечивающей достижение показателей и мероприятий федерального проекта «Многодетная семья», в 2025 году осуществлялись единовременные выплаты при рождении третьего и последующего ребенка в молодой семье  (2,7 млн руб.) и при постановке на учет по беременности женщине, обучающейся по очной форме обучения (100 тыс. руб.).</w:t>
      </w:r>
    </w:p>
    <w:p w14:paraId="42E8F3E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целях улучшения демографической ситуации в Нижегородской области введены дополнительные меры социальной поддержки на каждого ребенка, родившего в период с 1 июля 2025 года по 30 июня 2028 года в виде подарка новорожденному в размере 20000 рублей и родите7льского основного дохода в связи с рождением и воспитанием детей (в виде выплаты на электронный сертификат (38 сертификатов); в натуральной форме в виде подарочного набора (2 подарочных набора); ежемесячные выплаты из средств родительского основного дохода – 2,1 млн руб.).  </w:t>
      </w:r>
    </w:p>
    <w:p w14:paraId="7DE2FBDA"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07E4C6D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рамках реализации пилотного проекта, направленного на снижение к 2030 году уровня бедности в 2 раза, на оказание государственной социальной помощи малоимущим семьям на основании социального контракта выделены средства из областного и федерального бюджетов в сумме 7,5 млн руб. по следующим направлениям:</w:t>
      </w:r>
    </w:p>
    <w:p w14:paraId="6EAD0EA1"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-трудоустройство – 833 тыс. руб.;</w:t>
      </w:r>
    </w:p>
    <w:p w14:paraId="00171F3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на осуществление индивидуальной предпринимательской деятельности, самозанятости (18 чел.) – 6,5 млн руб.;</w:t>
      </w:r>
    </w:p>
    <w:p w14:paraId="12163E9B"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ведение личного подсобного хозяйства (1 чел.) – 200 тыс. руб.;</w:t>
      </w:r>
    </w:p>
    <w:p w14:paraId="7A6C72C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трудная жизненная ситуация – 213 тыс. руб.</w:t>
      </w:r>
    </w:p>
    <w:p w14:paraId="2D7D670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3EE65AAC"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 октября 2022 года Управлением социальной защиты населения Воскресенского муниципального округа проводится непрерывная работа с семьями участников СВО. Выплаты семьям участников СВО в 2025 году составили 89,2 млн </w:t>
      </w:r>
      <w:r w:rsidRPr="00D83FD5">
        <w:rPr>
          <w:rFonts w:ascii="Times New Roman" w:hAnsi="Times New Roman" w:cs="Times New Roman"/>
          <w:sz w:val="26"/>
          <w:szCs w:val="26"/>
        </w:rPr>
        <w:lastRenderedPageBreak/>
        <w:t>руб.</w:t>
      </w:r>
    </w:p>
    <w:p w14:paraId="26315E3D"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Актуальным направлением деятельности является адаптация, социализация демобилизованных, вернувшихся из зоны СВО в обществе и оказание помощи в их трудоустройстве. </w:t>
      </w:r>
    </w:p>
    <w:p w14:paraId="4EF91743"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зоне особого внимания находятся дети участников СВО. В первую очередь, это вовлечение детей в районные и областные программы и мероприятия. В рамках летней оздоровительной кампании дети участников СВО отдыхают в детских оздоровительных лагерях. </w:t>
      </w:r>
    </w:p>
    <w:p w14:paraId="44FE3BA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68437F7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ГБУ «Центр социальной помощи семье и детям «Теремок» Воскресенского района» за отчетный период обслужено более 400 человек из многодетных, неполных, малообеспеченных, приёмных семей, семей, воспитывающих детей-инвалидов, детей с расстройством аутистического спектра и ограниченными возможностями здоровья, семей в социально-опасном положении и трудной жизненной ситуации.</w:t>
      </w:r>
    </w:p>
    <w:p w14:paraId="007DAD22"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Социальную реабилитацию в полустационарных условиях прошли 196 несовершеннолетних. Для семей, воспитывающих детей-инвалидов и детей с расстройством аутистического спектра, организована работа групп кратковременного пребывания, за отчетный период обслужено 90 человек. </w:t>
      </w:r>
    </w:p>
    <w:p w14:paraId="7067ADF7"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Обслужено 107 человек из семей, находящихся в социально-опасном положении и трудной жизненной ситуации, состоящих на различных видах профилактического учета, поставлено на социальное обслуживание 32 семьи. Продолжалась работа Школы приёмных родителей, обучение прошли 3 человека.</w:t>
      </w:r>
    </w:p>
    <w:p w14:paraId="5489DAE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479FFD87"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Воскресенском муниципальном округе ведется работа по награждению активных успешных семей. В 2025 году за достойное воспитание детей и значительный вклад в сохранение семейных и духовных ценностей Почетным дипломом многодетной матери III степени награждена Бунтикова Наталья Ивановна (с.Воздвиженское).</w:t>
      </w:r>
    </w:p>
    <w:p w14:paraId="5FCDF88F"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Многодетная семья Мурзаевых Алексея Николаевича и Евы Владимировны стали призерами (2 место) областного конкурса «Нижегородская семья- 2025» в номинации «Сельская семья».</w:t>
      </w:r>
    </w:p>
    <w:p w14:paraId="7BC581F4"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Супругам Ковалевым Владимиру Михайловичу и Светлане Аркадьевне из р.п.Воскресенское, прожившим в законном браке 42 года, вручена медаль «За любовь и верность». </w:t>
      </w:r>
    </w:p>
    <w:p w14:paraId="63175F1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ноябре 2025 года Баринова Владимира Вениаминовича, отца участника специальной военной операции, на торжественном мероприятии в Нижнем Новгороде наградили Медалью общественного признания «Отец солдата». Медаль вручена за проявленное мужество, отвагу, героизм при выполнении боевого задания сыном Бариновым Иваном Владимировичем в ходе специальной военной операции.</w:t>
      </w:r>
    </w:p>
    <w:p w14:paraId="12A782C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Управление социальной защиты населения Воскресенского округа совместно с администрацией округа организует мероприятия, направленные на пропаганду успешного семейного образа жизни и поощрение социально активных семей и родителей. </w:t>
      </w:r>
    </w:p>
    <w:p w14:paraId="3F5086C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0F4E3CA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течение года проводится работа по поддержке семей, находящихся в трудной жизненной ситуации, социально опасном положении. Совместно с областным отделением Российского Красного Креста проведены 4 благотворительные акции, в </w:t>
      </w:r>
      <w:r w:rsidRPr="00D83FD5">
        <w:rPr>
          <w:rFonts w:ascii="Times New Roman" w:hAnsi="Times New Roman" w:cs="Times New Roman"/>
          <w:sz w:val="26"/>
          <w:szCs w:val="26"/>
        </w:rPr>
        <w:lastRenderedPageBreak/>
        <w:t xml:space="preserve">которых приняли участие 277 семей, получивших помощь в виде наборов школьника, продуктовых наборов, новогодних подарков. </w:t>
      </w:r>
    </w:p>
    <w:p w14:paraId="4779C8C1"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2025 году в Нижегородской области начала работу услуга кратковременного присмотра и ухода за детьми до 3 лет – «социальная няня». Услуга предусмотрена в «демографическом меню», которое представил Минтруд России в рамках нового национального проекта «Семья». Право на получение услуги имеют дети в возрасте не старше 3 лет, являющиеся гражданами Российской Федерации и имеющие место жительства на территории Нижегородской области и проживающие в семьях, относящихся к одной из категорий: многодетные семьи, молодые семьи (родители в возрасте до 35 лет), семьи участников СВО, одинокие родители, а также семьи с низким доходом. Услуга присмотра за детьми предоставляется бесплатно, в 2025 году оказана 21 ребёнку. </w:t>
      </w:r>
    </w:p>
    <w:p w14:paraId="2617782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20 семей (62 человека) прошли социальную реабилитацию в ГБУ «ОЦСПСД «Юный нижегородец». 9 несовершеннолетних детей прошли реабилитацию в ГБУ «ОСРЦН «Лесная сказка» (г.Дзержинск), 14 несовершеннолетних - в ГБУ «ОСРЦН «Золотой колос» (г.о.г.Арзамас).</w:t>
      </w:r>
    </w:p>
    <w:p w14:paraId="6D68E9B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Проводится работа по реализации Федерального закона от 24.06.1999 №120-ФЗ «Об основах системы профилактики безнадзорности и правонарушений несовершеннолетних». В 2025 году на учете в УСЗН Воскресенского муниципального округа состояло 14 семей в социально опасном положении. На 01.01.2026 на межведомственном учете состоят 9 семей, находящихся в социально опасном положении. </w:t>
      </w:r>
    </w:p>
    <w:p w14:paraId="6CDB4694"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4 несовершеннолетних из 3 семей, находящихся в социально опасном положении, направлялись в ГБУ «Социально реабилитационный центр для несовершеннолетних Варнавинского района», ГБУ «Социально реабилитационный центр для несовершеннолетних г.о.г.Семеновский.</w:t>
      </w:r>
    </w:p>
    <w:p w14:paraId="332F9D0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44A7890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Работа опеки и попечительства по несовершеннолетним Воскресенского муниципального округа направлена на защиту прав, интересов несовершеннолетних граждан, проживающих на территории округа. </w:t>
      </w:r>
    </w:p>
    <w:p w14:paraId="6A40C4E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состоянию на 01.01.2026 в приемных и опекунских семьях Воскресенского муниципального округа воспитывается 111 детей. За 2025 год выявлено и поставлено на учет 3 несовершеннолетних ребёнка со статусом «оставшийся без попечения родителей и ребёнок-сирота». Дети устроены в родственную семью и в замещающую семью.</w:t>
      </w:r>
    </w:p>
    <w:p w14:paraId="51CFD42C"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 целью контроля за замещающими семьями специалисты отдела опеки и попечительства проводят проверки условий жизни подопечных, в 2025 году проведено 225 проверок. </w:t>
      </w:r>
    </w:p>
    <w:p w14:paraId="2D0B838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Для передачи детей-сирот и детей, оставшихся без попечения родителей, на воспитание в семьи в отделе опеки и попечительства ведется учет граждан, желающих принять ребенка на воспитание. </w:t>
      </w:r>
    </w:p>
    <w:p w14:paraId="2DC1F9A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0593888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Работа по профилактике правонарушений и преступлений среди несовершеннолетних на территории Воскресенского муниципального округа в 2025 году проводилась в рамках комиссии по делам несовершеннолетних и защите их прав, проведено 25 заседаний, рассмотрено 94 административных дела (26 дел в отношении несовершеннолетних, 68 в отношении взрослых). </w:t>
      </w:r>
    </w:p>
    <w:p w14:paraId="07E9B5D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Проведена работа с 13 семьями и 5 несовершеннолетними, ввиду улучшения </w:t>
      </w:r>
      <w:r w:rsidRPr="00D83FD5">
        <w:rPr>
          <w:rFonts w:ascii="Times New Roman" w:hAnsi="Times New Roman" w:cs="Times New Roman"/>
          <w:sz w:val="26"/>
          <w:szCs w:val="26"/>
        </w:rPr>
        <w:lastRenderedPageBreak/>
        <w:t xml:space="preserve">жизненной ситуации в семье за 2025 год снято с учёта 5 семей и 2 несовершеннолетних. На конец года на учете в КДН и ЗП состояло 8 семей и 3 несовершеннолетних. В данных семьях проживают 20 детей. </w:t>
      </w:r>
    </w:p>
    <w:p w14:paraId="2BF1597D"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течение года 3 несовершеннолетних детей по заявлению родителей были отправлены в ГБУ «Социально-реабилитационный центр для несовершеннолетних Варнавинского муниципального округа». На данный момент все дети возвращены в семьи, положение в семьях нормализовалось, осуществляется постоянный контроль.</w:t>
      </w:r>
    </w:p>
    <w:p w14:paraId="6502D13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3821561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Управлением социальной защиты совместно с общественными организациями ветеранов и инвалидов, социальными партнерами проводится работа по укреплению, поддержке, улучшению качества жизни граждан пожилого возраста и инвалидов.</w:t>
      </w:r>
    </w:p>
    <w:p w14:paraId="71F191A4"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5B6D2B2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почетное звание «Заслуженный ветеран Нижегородской области» присвоено Сучкову Игорю Александровичу и ветерану труда Нижегородской области Широковой Галине Александровне.</w:t>
      </w:r>
    </w:p>
    <w:p w14:paraId="061C4FDB"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14 гражданам Воскресенского округа присвоено звание «Ветеран труда Российской Федерации». 30 граждан получили звание «Ветеран труда Нижегородской области».</w:t>
      </w:r>
    </w:p>
    <w:p w14:paraId="0730474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Поздравительные адреса вручены 20 юбилярам (19 человек - 95 лет и 1человек – 102 года).</w:t>
      </w:r>
    </w:p>
    <w:p w14:paraId="622A08B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6 граждан пожилого возраста получили путевки и прошли санаторно-курортное лечение в ГБУ СРЦ «Красный Яр» (3 чел.) и ГБУ «ЦСР «Витязь»» (3 чел.).</w:t>
      </w:r>
    </w:p>
    <w:p w14:paraId="019C28C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5ED3F4F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Комиссией по рассмотрению вопросов граждан, нуждающимися в социальном обслуживании, в 2025 году рассмотрено 400 заявлений о предоставлении социальных услуг. </w:t>
      </w:r>
    </w:p>
    <w:p w14:paraId="046874F5"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признаны нуждающимися в социальном обслуживании в стационарной форме в соответствии с приказом министерства социальной политики 87 человек.</w:t>
      </w:r>
    </w:p>
    <w:p w14:paraId="70E8FCB1"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ГБУ «Центр социального обслуживания граждан пожилого возраста и инвалидов Воскресенского района» социальные услуги в форме обслуживания на дому в 2025 году получили 470 человек в 73 населенных пунктах округа.</w:t>
      </w:r>
    </w:p>
    <w:p w14:paraId="3532F5C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Коллективом отделения дневного пребывания оказаны социальные услуги 280 гражданам, для граждан пожилого возраста и инвалидов организовано 14 смен. Проведены различного рода мероприятия: встречи с сотрудниками МФЦ; УСЗН Воскресенского муниципального округа; полиции; встречи с интересными людьми: поэтами округа Слепцовой Н.Н., Холодовой Л.К., с краеведом Сучковым И.А.; экскурсии  в Староустинский  краеведческий музей, музей Культуры и дерева в д.Б.Отары, в Воскресенский районный народный  краеведческий музей, усадьба Левашовых, владимирский «Китеж». В 2025 году в отделении дневного пребывания открылся кружок «СВОими руками», на котором волонтеры вяжут носки и плетут маскировочные сети для бойцов СВО.</w:t>
      </w:r>
    </w:p>
    <w:p w14:paraId="7F0CC210"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Специалистами отделения срочного социального обслуживания за 2025 год предоставлено 3065 срочных социальных услуг. В отделение срочной социальной помощи обратились и получили различную помощь, направленную на поддержание жизнедеятельности, 1290 человек. Социальным патронажем охвачено 7 человек, все оформлены на социальное надомное обслуживание. Срочными разовыми услугами </w:t>
      </w:r>
      <w:r w:rsidRPr="00D83FD5">
        <w:rPr>
          <w:rFonts w:ascii="Times New Roman" w:hAnsi="Times New Roman" w:cs="Times New Roman"/>
          <w:sz w:val="26"/>
          <w:szCs w:val="26"/>
        </w:rPr>
        <w:lastRenderedPageBreak/>
        <w:t>воспользовались 18 человек, которым оказано 58 услуг.</w:t>
      </w:r>
    </w:p>
    <w:p w14:paraId="277DE509"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течение 2025 года продолжилась работа клубных объединений пожилых граждан. Одна из новых форм работы клубов — это помощь фронту, а также оказание социально-психологической помощи родственникам мобилизованных граждан, вовлечение их в различного рода мероприятий.</w:t>
      </w:r>
    </w:p>
    <w:p w14:paraId="23C8629D"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В отделении социально-консультативной помощи проконсультировано 484 человека. За 2025 год в отделении оказано 580 социально-правовых и 1005 социально-психологических услуг. На базе отделения социально-консультативной помощи проводилось обучение по «Школе ухода», в котором приняли участие 86 человек. 210 человек посетили «Социальную парикмахерскую», 46 человек из них получили услугу на дому. В отделении ведется работа по учету и предоставлению услуг по индивидуальной программе реабилитации и абилитации инвалида, в 2025 году проработано 175 индивидуальных программ, предоставлено 1250 услуг.</w:t>
      </w:r>
    </w:p>
    <w:p w14:paraId="597BDA6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p>
    <w:p w14:paraId="7F778D0B"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конец 2025 года в Воскресенском доме-интернате для престарелых и инвалидов проживало 45 человек, принято в течение года 11 человек. В учреждении организовано пятиразовое питание в соответствии с нормами. Стоимость содержания 1 проживающего в месяц составила 92882,55 руб.</w:t>
      </w:r>
    </w:p>
    <w:p w14:paraId="286ACC18"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Из числа проживающих 16 человек прошли курс лечения в учреждениях здравоохранения, 44 человека вакцинировано против гриппа и пневмококковой инфекции. Диспансеризацию прошли 44 человека.</w:t>
      </w:r>
    </w:p>
    <w:p w14:paraId="24247A2E" w14:textId="77777777" w:rsidR="00D83FD5" w:rsidRPr="00D83FD5" w:rsidRDefault="00D83FD5" w:rsidP="00401F68">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целью повышения качества жизни проживающих улучшается и материально-техническая база учреждения. В 2025 году приобретены подъемная платформа для инвалидов, огнетушители (15 шт.), насос и двигатель для котельной. Выполнены ремонты моечного цеха пищеблока, ванной комнаты второго этажа с адаптацией для маломобильных групп населения, холла второго этажа с адаптацией для маломобильных граждан, частичный ремонт системы отопления. Кроме того, установлены видеонаблюдение и дополнительное уличное освещение, проведено обустройство дополнительных клумб и цветников на территории учреждения.</w:t>
      </w:r>
    </w:p>
    <w:p w14:paraId="5D5BBEFF" w14:textId="63C83DC5" w:rsidR="00401F68" w:rsidRDefault="00D83FD5" w:rsidP="0041462C">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год в учреждении прошли концерты Воздвиженского, Большепольского, Большеотарского сельских домов культуры, Большеполянского СК, Воскресенского ЦДК, Воздвиженской и Воскресенской школ. Продолжается сотрудничество с Воздвиженской сельской библиотекой, настоятелем храма Воскресения Словущего р.п.Воскресенское, участниками образовательного конкурса «Наследники Победы», учениками Воскресной школы, волонтерами «Сбор добра», ЛТО "Юность» Воздвиженской СШ. Ежемесячно проводятся выставки, презентации, беседы – лекции, беседы – викторины и другие культурно-массовые мероприятия. </w:t>
      </w:r>
    </w:p>
    <w:p w14:paraId="75D8988F" w14:textId="77777777" w:rsidR="0041462C" w:rsidRDefault="0041462C" w:rsidP="0041462C">
      <w:pPr>
        <w:widowControl w:val="0"/>
        <w:tabs>
          <w:tab w:val="left" w:pos="993"/>
        </w:tabs>
        <w:spacing w:line="240" w:lineRule="auto"/>
        <w:ind w:right="38" w:firstLine="709"/>
        <w:contextualSpacing/>
        <w:jc w:val="both"/>
        <w:rPr>
          <w:rFonts w:ascii="Times New Roman" w:hAnsi="Times New Roman" w:cs="Times New Roman"/>
          <w:i/>
          <w:sz w:val="26"/>
          <w:szCs w:val="26"/>
          <w:u w:val="single"/>
        </w:rPr>
      </w:pPr>
    </w:p>
    <w:p w14:paraId="4D0B853D" w14:textId="1CB16AD2" w:rsidR="00D83FD5" w:rsidRPr="00D83FD5" w:rsidRDefault="00D83FD5" w:rsidP="00D83FD5">
      <w:pPr>
        <w:jc w:val="both"/>
        <w:rPr>
          <w:rFonts w:ascii="Times New Roman" w:hAnsi="Times New Roman" w:cs="Times New Roman"/>
          <w:i/>
          <w:sz w:val="26"/>
          <w:szCs w:val="26"/>
          <w:u w:val="single"/>
        </w:rPr>
      </w:pPr>
      <w:r w:rsidRPr="00D83FD5">
        <w:rPr>
          <w:rFonts w:ascii="Times New Roman" w:hAnsi="Times New Roman" w:cs="Times New Roman"/>
          <w:i/>
          <w:sz w:val="26"/>
          <w:szCs w:val="26"/>
          <w:u w:val="single"/>
        </w:rPr>
        <w:t>Трудоустройство и занятость</w:t>
      </w:r>
    </w:p>
    <w:p w14:paraId="33B62BA9" w14:textId="77777777" w:rsidR="0041462C" w:rsidRDefault="00D83FD5" w:rsidP="0041462C">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состоянию на 01.01.2026 в структуре работающего населения округа 39,1% от числа занятых в экономике составили работающие в крупных и средних организациях, 34,5% - в малом бизнесе, остальные работают в территориальных филиалах, головные организации которых находятся за пределами муниципального округа.</w:t>
      </w:r>
    </w:p>
    <w:p w14:paraId="5DA37B1D" w14:textId="6A0A99AB" w:rsidR="00401F68" w:rsidRDefault="00D83FD5" w:rsidP="0041462C">
      <w:pPr>
        <w:widowControl w:val="0"/>
        <w:tabs>
          <w:tab w:val="left" w:pos="993"/>
        </w:tabs>
        <w:spacing w:line="240" w:lineRule="auto"/>
        <w:ind w:right="38" w:firstLine="709"/>
        <w:contextualSpacing/>
        <w:jc w:val="both"/>
        <w:rPr>
          <w:rFonts w:ascii="Times New Roman" w:hAnsi="Times New Roman" w:cs="Times New Roman"/>
          <w:color w:val="FF0000"/>
          <w:sz w:val="26"/>
          <w:szCs w:val="26"/>
        </w:rPr>
      </w:pPr>
      <w:r w:rsidRPr="00D83FD5">
        <w:rPr>
          <w:rFonts w:ascii="Times New Roman" w:hAnsi="Times New Roman" w:cs="Times New Roman"/>
          <w:color w:val="FF0000"/>
          <w:sz w:val="26"/>
          <w:szCs w:val="26"/>
        </w:rPr>
        <w:tab/>
      </w:r>
    </w:p>
    <w:p w14:paraId="2577FA33" w14:textId="5DA9FEDE" w:rsidR="00D83FD5" w:rsidRPr="00D83FD5" w:rsidRDefault="00D83FD5" w:rsidP="00401F68">
      <w:pPr>
        <w:widowControl w:val="0"/>
        <w:tabs>
          <w:tab w:val="left" w:pos="993"/>
        </w:tabs>
        <w:ind w:right="38"/>
        <w:jc w:val="both"/>
        <w:rPr>
          <w:rFonts w:ascii="Times New Roman" w:hAnsi="Times New Roman" w:cs="Times New Roman"/>
          <w:i/>
          <w:iCs/>
          <w:sz w:val="26"/>
          <w:szCs w:val="26"/>
          <w:u w:val="single"/>
        </w:rPr>
      </w:pPr>
      <w:r w:rsidRPr="00D83FD5">
        <w:rPr>
          <w:rFonts w:ascii="Times New Roman" w:hAnsi="Times New Roman" w:cs="Times New Roman"/>
          <w:i/>
          <w:iCs/>
          <w:sz w:val="26"/>
          <w:szCs w:val="26"/>
          <w:u w:val="single"/>
        </w:rPr>
        <w:t>Оплата труда</w:t>
      </w:r>
    </w:p>
    <w:p w14:paraId="06C64522"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lastRenderedPageBreak/>
        <w:t>За январь – декабрь 2025 года среднемесячная заработная плата работающих по полному кругу организаций составила 41731,1 руб. (темп роста 118,5%), в т.ч. на малых предприятиях и у индивидуальных предпринимателей – 35270,8 руб. (темп роста 133,1%).</w:t>
      </w:r>
    </w:p>
    <w:p w14:paraId="7F56CB37"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Согласованная оценка Минэкономразвития Нижегородской области на 2025 год (41581 руб.) по итогам года перевыполнена.</w:t>
      </w:r>
    </w:p>
    <w:p w14:paraId="3FBF0114"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Наиболее высокие темпы роста оплаты труда отмечены в отраслях реального сектора экономики: «строительство» - 130,5%, «обрабатывающие производства» – 121,8%, «водоснабжение» – 121,2%. </w:t>
      </w:r>
    </w:p>
    <w:p w14:paraId="1D993F19"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Уровень регистрируемой безработицы на 01.01.2026 – 0,01%. В Воскресенском отделении ГКУ НО «Нижегородский центр занятости населения» на учете находится один человек, имеющий статус безработного. За отчетный период при активном содействии Воскресенского отделения Нижегородского центра занятости удалось успешно трудоустроить 141 человека. </w:t>
      </w:r>
    </w:p>
    <w:p w14:paraId="1B166BF7"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Соотношение незанятых граждан, состоящих на учете, к количеству имеющихся вакантных мест – 0,02. Общее количество вакансий, предложенных работодателями службе занятости, составило 989 единиц. </w:t>
      </w:r>
    </w:p>
    <w:p w14:paraId="463899F4"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p>
    <w:p w14:paraId="0476FA77"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Работа по снижению неформальной занятости, легализации трудовых отношений и повышению уровня заработной платы на территории Воскресенского муниципального округа выстроена в рамках работы межведомственной комиссии по вопросам занятости и заработной платы в Воскресенском муниципальном округе. За 2025 год проведено 40 заседаний комиссии по снижению неформальной занятости и легализации трудовых отношений, на которые были приглашены 44 работодателя.  На заседаниях обсуждались вопросы межведомственного взаимодействия и планы мероприятий по снижению неформальной занятости населения, легализации заработной платы. Также приглашались работодатели, на предприятиях которых выявлены факты неформальной занятости. </w:t>
      </w:r>
    </w:p>
    <w:p w14:paraId="63734C05"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2025 год фактически легализовано 48 работников, что составляет 150% от годового целевого показателя (32 человека).  Неформальная занятость преимущественно выявлена в сферах торговли, услуг, сельского хозяйства, транспорта. </w:t>
      </w:r>
    </w:p>
    <w:p w14:paraId="59383CC6"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рамках работы межведомственной комиссии по вопросам занятости и заработной платы проводилась работа по контролю за уровнем заработной платы на предприятиях округа, проведено 7 заседаний комиссии, приглашено 86 работодателей. 83 работодателя явились на заседание и предоставили информацию по заработной плате, а также взяли на себя конкретные обязательства по повышению зарплаты работников.</w:t>
      </w:r>
    </w:p>
    <w:p w14:paraId="5D80536A"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отчетный период в администрацию округа не поступало заявлений или жалоб, касающихся нелегального трудоустройства или выплаты заработной платы "в конверте" на предприятиях округа.</w:t>
      </w:r>
    </w:p>
    <w:p w14:paraId="1F0D0165"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соответствии с Регламентом ведомственного контроля за соблюдением трудового законодательства в муниципальных учреждениях и предприятиях, подведомственных администрации Воскресенского муниципального округа, проведена проверка МУП ЖКХ «Водоканал». Нарушений не выявлено.</w:t>
      </w:r>
    </w:p>
    <w:p w14:paraId="50FB4B25"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p>
    <w:p w14:paraId="537EA0E8"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целях профилактики производственного травматизма, улучшения условий труда и повышения профессиональных навыков ежегодно в администрации </w:t>
      </w:r>
      <w:r w:rsidRPr="00D83FD5">
        <w:rPr>
          <w:rFonts w:ascii="Times New Roman" w:hAnsi="Times New Roman" w:cs="Times New Roman"/>
          <w:sz w:val="26"/>
          <w:szCs w:val="26"/>
        </w:rPr>
        <w:lastRenderedPageBreak/>
        <w:t>Воскресенского муниципального округа проводятся курсы обучения по дисциплинам: «Пожарно-технический минимум» (в 2025 году обучение завершили 47 руководителей и специалистов, ответственных за эту сферу); «Охрана труда» (в 2025 году обучение завершили 45 руководителей и специалистов, работающих в данной области).</w:t>
      </w:r>
    </w:p>
    <w:p w14:paraId="3BEFD5A6"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целях повышения заинтересованности работодателей в создании здоровых и безопасных условий труда работников, развития системы управления охраной труда и профессиональными рисками, изучения и распространения передового опыта в области охраны труда в организациях и повышения значимости и роли уполномоченных по охране труда в деятельности организаций администрацией округа проводится смотр-конкурс на лучшую организацию работы в сфере охраны труда. В 2025 году победителями конкурса стали: I место - ГАУ НО "ФОК в р.п.Воскресенское"; II место - МКДОУ Воскресенский детский сад №7 «Сказка»; III место - ООО «Воскресенское ПАП».</w:t>
      </w:r>
    </w:p>
    <w:p w14:paraId="7AE41452"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В целях пропаганды охраны труда среди подрастающего поколения администрацией в 2025 году проводился окружной конкурс детских рисунков «Охрана труда глазами детей – 2025». В конкурсе принял участие 141 ребёнок, в трех возрастных категориях определены 9 победителей.</w:t>
      </w:r>
    </w:p>
    <w:p w14:paraId="1AEC97E2" w14:textId="77777777" w:rsidR="00D83FD5" w:rsidRPr="0023508A"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p>
    <w:p w14:paraId="018B89F4" w14:textId="77777777" w:rsidR="00D83FD5" w:rsidRPr="00D83FD5" w:rsidRDefault="00D83FD5" w:rsidP="00D83FD5">
      <w:pPr>
        <w:ind w:firstLine="709"/>
        <w:jc w:val="both"/>
        <w:rPr>
          <w:rFonts w:ascii="Times New Roman" w:hAnsi="Times New Roman" w:cs="Times New Roman"/>
          <w:i/>
          <w:sz w:val="26"/>
          <w:szCs w:val="26"/>
          <w:u w:val="single"/>
        </w:rPr>
      </w:pPr>
      <w:r w:rsidRPr="00D83FD5">
        <w:rPr>
          <w:rFonts w:ascii="Times New Roman" w:hAnsi="Times New Roman" w:cs="Times New Roman"/>
          <w:i/>
          <w:sz w:val="26"/>
          <w:szCs w:val="26"/>
          <w:u w:val="single"/>
        </w:rPr>
        <w:t>Здравоохранение</w:t>
      </w:r>
    </w:p>
    <w:p w14:paraId="613808BD"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Здравоохранение Воскресенского округа в 2025 году представлено ЦРБ (стационар, поликлиника, отделение скорой помощи), 3 амбулаториями (Владимирская и Воздвиженская с койками дневного стационара, Нестиарская) и 29 ФАП. Коечный фонд составляет 83 койки круглосуточного стационара и 46 коек дневного стационара.</w:t>
      </w:r>
    </w:p>
    <w:p w14:paraId="3DB43638"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ЦРБ существует дефицит кадров медицинских работников, 60% врачей в возрасте старше 50 лет. </w:t>
      </w:r>
    </w:p>
    <w:p w14:paraId="4590D570"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приняты на работу врач общей практики Владимирской амбулатории; два врача - участковых терапевта, врач – педиатр</w:t>
      </w:r>
      <w:bookmarkStart w:id="15" w:name="_Hlk232433058"/>
      <w:r w:rsidRPr="00D83FD5">
        <w:rPr>
          <w:rFonts w:ascii="Times New Roman" w:hAnsi="Times New Roman" w:cs="Times New Roman"/>
          <w:sz w:val="26"/>
          <w:szCs w:val="26"/>
        </w:rPr>
        <w:t xml:space="preserve">, врач УЗИ </w:t>
      </w:r>
      <w:bookmarkEnd w:id="15"/>
      <w:r w:rsidRPr="00D83FD5">
        <w:rPr>
          <w:rFonts w:ascii="Times New Roman" w:hAnsi="Times New Roman" w:cs="Times New Roman"/>
          <w:sz w:val="26"/>
          <w:szCs w:val="26"/>
        </w:rPr>
        <w:t>и медицинская сестра врача-терапевта в поликлинику ЦРБ.</w:t>
      </w:r>
    </w:p>
    <w:p w14:paraId="60591462"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p>
    <w:p w14:paraId="546FE69E"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полностью выполнен план по количеству случаев госпитализации круглосуточного стационара. Плановые показатели по работе дневных стационаров амбулаторий выполнены на 100%.</w:t>
      </w:r>
    </w:p>
    <w:p w14:paraId="63EF0E44"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Следствием дефицита кадров врачей амбулаторного приема (поликлиники и амбулаторий) является неполное выполнение плановых показателей по амбулаторной медицинской помощи, включая диспансеризацию определенных возрастов взрослого населения.</w:t>
      </w:r>
    </w:p>
    <w:p w14:paraId="650342DB"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Плановый показатель диспансеризации в Воскресенском м.о. на 2025 год был установлен на уровне 6056 человек. С целью повышения охвата населения профилактическими медицинскими осмотрами, диспансеризацией определенных групп взрослого населения и углубленной диспансеризацией администрацией округа проведены организационные мероприятия для содействия Воскресенской ЦРБ. </w:t>
      </w:r>
    </w:p>
    <w:p w14:paraId="4928CAF0"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Администрацией округа оказывалось содействие органам здравоохранения и в проведении мероприятий по иммунизации населения против гриппа в осенний период 2025 года.</w:t>
      </w:r>
    </w:p>
    <w:p w14:paraId="3CFE2AEF"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p>
    <w:p w14:paraId="7DC1F32E"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lastRenderedPageBreak/>
        <w:t xml:space="preserve">В 2025 году проведен капитальный ремонт: </w:t>
      </w:r>
    </w:p>
    <w:p w14:paraId="149B1C2E"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стационара ЦРБ - замена внутреннего пожарного водопровода, ремонт подвального помещения;</w:t>
      </w:r>
    </w:p>
    <w:p w14:paraId="1D94DCEA"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w:t>
      </w:r>
      <w:r w:rsidRPr="00D83FD5">
        <w:rPr>
          <w:rFonts w:ascii="Times New Roman" w:hAnsi="Times New Roman" w:cs="Times New Roman"/>
          <w:sz w:val="26"/>
          <w:szCs w:val="26"/>
        </w:rPr>
        <w:tab/>
        <w:t>инфекционного отделения с заменой автоматической пожарной сигнализации;</w:t>
      </w:r>
    </w:p>
    <w:p w14:paraId="72EBCC6E"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w:t>
      </w:r>
      <w:r w:rsidRPr="00D83FD5">
        <w:rPr>
          <w:rFonts w:ascii="Times New Roman" w:hAnsi="Times New Roman" w:cs="Times New Roman"/>
          <w:sz w:val="26"/>
          <w:szCs w:val="26"/>
        </w:rPr>
        <w:tab/>
        <w:t>Воздвиженской амбулатории;</w:t>
      </w:r>
    </w:p>
    <w:p w14:paraId="5B0E867B"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w:t>
      </w:r>
      <w:r w:rsidRPr="00D83FD5">
        <w:rPr>
          <w:rFonts w:ascii="Times New Roman" w:hAnsi="Times New Roman" w:cs="Times New Roman"/>
          <w:sz w:val="26"/>
          <w:szCs w:val="26"/>
        </w:rPr>
        <w:tab/>
        <w:t>фельдшерско-акушерских пунктов: Погатихинского, Левихинского, Глуховского, Поповского, Большеиевлевского, Раскатского.</w:t>
      </w:r>
    </w:p>
    <w:p w14:paraId="5749F386" w14:textId="77777777" w:rsidR="00D83FD5" w:rsidRPr="0023508A"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bookmarkStart w:id="16" w:name="_Toc227825717"/>
      <w:r w:rsidRPr="0023508A">
        <w:rPr>
          <w:rFonts w:ascii="Times New Roman" w:hAnsi="Times New Roman" w:cs="Times New Roman"/>
          <w:sz w:val="26"/>
          <w:szCs w:val="26"/>
        </w:rPr>
        <w:t>Образование, молодежная политика и спорт</w:t>
      </w:r>
      <w:bookmarkEnd w:id="16"/>
    </w:p>
    <w:p w14:paraId="4B104986"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2025 году сеть образовательных учреждений представлена 21 учреждением (6 дошкольных образовательных учреждений, 11 школ с 3 филиалами, 4 учреждения дополнительного образования). </w:t>
      </w:r>
    </w:p>
    <w:p w14:paraId="4AE17E75"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Бюджет по образованию составил 1036,9 млн руб. </w:t>
      </w:r>
    </w:p>
    <w:p w14:paraId="47BD341B"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Среднемесячная заработная плата педагогических работников школ за 2025 год составила 64029 руб., педагогических работников дошкольных учреждений – 54694 руб., педагогических работников дополнительного образования – 56841 руб.</w:t>
      </w:r>
    </w:p>
    <w:p w14:paraId="4084D556"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Кадровая проблема остается актуальной, для ее решения осуществляется целевая подготовка специалистов. В 2025 году с 2 выпускниками заключены договоры о целевом обучении. 9 выпускников поступили на педагогические специальности.</w:t>
      </w:r>
    </w:p>
    <w:p w14:paraId="42F922CD" w14:textId="77777777" w:rsidR="00D83FD5" w:rsidRPr="00D83FD5" w:rsidRDefault="00D83FD5" w:rsidP="0023508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Имеется потребность в специалистах для работы с детьми с ограниченными возможностями здоровья и детьми-инвалидами (психологи, дефектологи, логопеды).</w:t>
      </w:r>
    </w:p>
    <w:p w14:paraId="6AB8F527" w14:textId="77777777" w:rsidR="00D83FD5" w:rsidRPr="00D83FD5" w:rsidRDefault="00D83FD5" w:rsidP="00D83FD5">
      <w:pPr>
        <w:widowControl w:val="0"/>
        <w:tabs>
          <w:tab w:val="left" w:pos="993"/>
        </w:tabs>
        <w:ind w:right="38" w:firstLine="709"/>
        <w:jc w:val="both"/>
        <w:rPr>
          <w:rFonts w:ascii="Times New Roman" w:hAnsi="Times New Roman" w:cs="Times New Roman"/>
          <w:sz w:val="26"/>
          <w:szCs w:val="26"/>
        </w:rPr>
      </w:pPr>
    </w:p>
    <w:p w14:paraId="54A1BB79" w14:textId="77777777" w:rsidR="00D83FD5" w:rsidRPr="00D83FD5" w:rsidRDefault="00D83FD5" w:rsidP="00D83FD5">
      <w:pPr>
        <w:widowControl w:val="0"/>
        <w:tabs>
          <w:tab w:val="left" w:pos="993"/>
        </w:tabs>
        <w:ind w:right="38" w:firstLine="709"/>
        <w:jc w:val="both"/>
        <w:rPr>
          <w:rFonts w:ascii="Times New Roman" w:hAnsi="Times New Roman" w:cs="Times New Roman"/>
          <w:sz w:val="26"/>
          <w:szCs w:val="26"/>
          <w:u w:val="single"/>
        </w:rPr>
      </w:pPr>
      <w:r w:rsidRPr="00D83FD5">
        <w:rPr>
          <w:rFonts w:ascii="Times New Roman" w:hAnsi="Times New Roman" w:cs="Times New Roman"/>
          <w:sz w:val="26"/>
          <w:szCs w:val="26"/>
          <w:u w:val="single"/>
        </w:rPr>
        <w:t>Дошкольное образование</w:t>
      </w:r>
    </w:p>
    <w:p w14:paraId="5BA1F6C9"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Численность воспитанников в дошкольных образовательных организациях на конец 2025 года составила 480 человек. Учет нуждающихся в услугах дошкольного образования обеспечивает электронная очередь, в очереди нет детей в возрасте с 3 до 7 лет. Выпуск из дошкольных образовательных учреждений в мае 2025 года составил 104 человека. Родительская плата в течение 2025 года составляла 2000 рублей в месяц.</w:t>
      </w:r>
    </w:p>
    <w:p w14:paraId="6F855116"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Приоритетным направлением дошкольного образования является создание условий для обеспечения равных стартовых возможностей детей. В 2025 году дошкольные учреждения посещали 12 воспитанников с ограниченными возможностями здоровья, из них 10 детей-инвалидов, а также 3 ребёнка-инвалида, не имеющих статус детей с ОВЗ. Работу с данной категорией детей осуществляют специалисты коррекционного профиля: логопед, дефектолог, педагог – психолог.</w:t>
      </w:r>
    </w:p>
    <w:p w14:paraId="6884B18D"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октября 2025 года в рамках сетевого взаимодействия с учреждениями дополнительного образования Воскресенского муниципального округа в дошкольных учреждениях реализуются программы дополнительного образования.</w:t>
      </w:r>
    </w:p>
    <w:p w14:paraId="459C521A"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Воспитанники дошкольных учреждений активно участвовали в конкурсах. Все эти мероприятия нацелены на выявление и развитие индивидуальных способностей у детей.</w:t>
      </w:r>
    </w:p>
    <w:p w14:paraId="19068E28"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24 апреля 2025 года проведен муниципальный творческий конкурс «Я рисую этот мир», посвященный Году защитника Отечества и 80-летию Великой Победы. Участие в очном этапе конкурса приняли 16 детей из всех дошкольных учреждений округа. </w:t>
      </w:r>
    </w:p>
    <w:p w14:paraId="2B885EC9"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lastRenderedPageBreak/>
        <w:t>В апреле 2025 года впервые был проведен муниципальный этап областных соревнований «Нижегородская Зарничка 2.0». Участие в мероприятии приняли команды 4-х дошкольных учреждений округа.</w:t>
      </w:r>
    </w:p>
    <w:p w14:paraId="29A91F16"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Районная «Спартакиада-2025» прошла 14 марта 2025 года. В состав команд входили воспитанники ДОО и их родители. Победителем районной спартакиады стала команда «Березка» Калинихинского детского сада №6 «Березка».</w:t>
      </w:r>
    </w:p>
    <w:p w14:paraId="581A4F34"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Команда «Березка» приняла участие в XVIII Нижегородском спортивном фестивале «Малышиада», который проводился на базе ФОК «Богатырь» в р.п.Красные Баки. </w:t>
      </w:r>
    </w:p>
    <w:p w14:paraId="045D7149"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9 апреля 2025 года состоялся муниципальный Математический праздник для детей старшего дошкольного возраста. 18 дошкольников приняли участие в этом мероприятии, победители - воспитанница Воскресенского д/с №4 «Рябинка» Кабанова Дарья, воспитанница Воскресенского д/с №7 «Сказка» Путюнина Виктория, воспитанница Калинихинского д/с №6 «Березка» Глушкова София -приняли участие в региональном этапе Математического праздника 19 апреля 2025 года.</w:t>
      </w:r>
    </w:p>
    <w:p w14:paraId="0FCFA682"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21 мая 2025 года прошел ежегодный музыкальный фестиваль среди детских садов Воскресенского округа «Веснушки». 12 музыкальных номеров представили воспитанники детских садов.</w:t>
      </w:r>
    </w:p>
    <w:p w14:paraId="2C338A6A"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Проведены конкурсы для педагогических работников: в муниципальном конкурсе для педагогов «Воспитатель года России – 2025» победила Киселева Марина Леонидовна (воспитатель МКДОУ Владимирского детского сада «Ручеек»); в муниципальном конкурсе для педагогов групп раннего возраста «Кроха» - Никуличева Евгения Павловна (воспитатель группы раннего возраста МКДОУ Калинихинского детского сада № 6 «Березка»). </w:t>
      </w:r>
    </w:p>
    <w:p w14:paraId="6DB38206" w14:textId="6824E53F" w:rsidR="00D81AE4"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апреле 2025 года проведен муниципальный этап конкурса лучших практик внедрения бережливых технологий в системе образования Нижегородской области. Победителем Конкурса стал МКДОУ Воскресенский д/с №7 «Сказка».</w:t>
      </w:r>
    </w:p>
    <w:p w14:paraId="2062C7EE" w14:textId="77777777" w:rsidR="00D81AE4" w:rsidRDefault="00D81AE4" w:rsidP="00D81AE4">
      <w:pPr>
        <w:widowControl w:val="0"/>
        <w:tabs>
          <w:tab w:val="left" w:pos="993"/>
        </w:tabs>
        <w:spacing w:line="240" w:lineRule="auto"/>
        <w:ind w:right="38" w:firstLine="709"/>
        <w:contextualSpacing/>
        <w:jc w:val="both"/>
        <w:rPr>
          <w:rFonts w:ascii="Times New Roman" w:hAnsi="Times New Roman" w:cs="Times New Roman"/>
          <w:sz w:val="26"/>
          <w:szCs w:val="26"/>
          <w:u w:val="single"/>
        </w:rPr>
      </w:pPr>
    </w:p>
    <w:p w14:paraId="0084A03A" w14:textId="596E0B47" w:rsidR="00D83FD5" w:rsidRPr="00D83FD5" w:rsidRDefault="00D83FD5" w:rsidP="00D83FD5">
      <w:pPr>
        <w:widowControl w:val="0"/>
        <w:tabs>
          <w:tab w:val="left" w:pos="993"/>
        </w:tabs>
        <w:ind w:right="38" w:firstLine="709"/>
        <w:jc w:val="both"/>
        <w:rPr>
          <w:rFonts w:ascii="Times New Roman" w:hAnsi="Times New Roman" w:cs="Times New Roman"/>
          <w:sz w:val="26"/>
          <w:szCs w:val="26"/>
          <w:u w:val="single"/>
        </w:rPr>
      </w:pPr>
      <w:r w:rsidRPr="00D83FD5">
        <w:rPr>
          <w:rFonts w:ascii="Times New Roman" w:hAnsi="Times New Roman" w:cs="Times New Roman"/>
          <w:sz w:val="26"/>
          <w:szCs w:val="26"/>
          <w:u w:val="single"/>
        </w:rPr>
        <w:t>Начальное общее, основное общее, среднее общее образование</w:t>
      </w:r>
    </w:p>
    <w:p w14:paraId="7B037E40"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Контингент обучающихся на 1 сентября 2025 года составил 1586 человек (в 2024 году – 1642). </w:t>
      </w:r>
    </w:p>
    <w:p w14:paraId="500F4B65"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среднем по округу на 1 учителя приходится 8,3 учащихся, средняя наполняемость по классам составляет 10 человек, что ниже федерального норматива. Охват учащихся горячим питанием на прежнем уровне - 94,5%. </w:t>
      </w:r>
    </w:p>
    <w:p w14:paraId="75CC4784" w14:textId="77777777" w:rsidR="00D83FD5" w:rsidRPr="00D83FD5" w:rsidRDefault="00D83FD5" w:rsidP="00D81AE4">
      <w:pPr>
        <w:widowControl w:val="0"/>
        <w:tabs>
          <w:tab w:val="left" w:pos="993"/>
        </w:tabs>
        <w:spacing w:line="240" w:lineRule="auto"/>
        <w:ind w:right="38" w:firstLine="709"/>
        <w:contextualSpacing/>
        <w:jc w:val="both"/>
        <w:rPr>
          <w:rFonts w:ascii="Times New Roman" w:hAnsi="Times New Roman" w:cs="Times New Roman"/>
          <w:sz w:val="26"/>
          <w:szCs w:val="26"/>
        </w:rPr>
      </w:pPr>
    </w:p>
    <w:p w14:paraId="38E08D63"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государственной итоговой аттестации участвовали 43 выпускника 11-х классов и 154 выпускника 9-х классов. Золотые медали получили 9 выпускников, серебряные - 6. Среди выпускников 9 классов 10 человек получили аттестат с отличием. 7 выпускников воспользовались возможностью пересдать один экзамен, результаты которого не устроили, в дополнительные дни.</w:t>
      </w:r>
    </w:p>
    <w:p w14:paraId="199CE150"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К работе с высокомотивированными детьми относится проведение всероссийской олимпиады школьников. В 2025 году в региональном этапе участвовал один человек, но по двум предметам (история, английский язык) - Малышева Алиса, 11 класс МОУ Задворковская СШ.</w:t>
      </w:r>
    </w:p>
    <w:p w14:paraId="327C8571"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Кроме того, по результатам муниципального этапа всероссийской олимпиады ученица 7 класса Благовещенской СШ Санджиева Марьяна прошла отбор и приняла </w:t>
      </w:r>
      <w:r w:rsidRPr="00D83FD5">
        <w:rPr>
          <w:rFonts w:ascii="Times New Roman" w:hAnsi="Times New Roman" w:cs="Times New Roman"/>
          <w:sz w:val="26"/>
          <w:szCs w:val="26"/>
        </w:rPr>
        <w:lastRenderedPageBreak/>
        <w:t>участие в региональном этапе всероссийской олимпиады школьников по физике имени Дж.Кл. Максвелла.</w:t>
      </w:r>
    </w:p>
    <w:p w14:paraId="6E180F8C"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2025 году участниками проекта профориентации школьников "Билет в будущее" стали 772 учащихся из всех школ округа. Педагогическое сопровождение осуществляют 18 педагогов-навигаторов, прошедших обучение. В школах округа создано 2 профильных и 10 предпрофильных предпрофессиональных классов. Академическими партнерами классов являются Нижегородский государственный агротехнологический университет, Нижегородский государственный педагогический университет, Приволжский исследовательский медицинский университет, Семеновский индустриально-художественный техникум, Дзержинский педагогический колледж, Шахунский колледж аграрной индустрии, Краснобаковский лесной колледж. Индустриальными партнерами являются ООО "Светлоярское", СПК "Путь к новой жизни", Главное управление МЧС России по Нижегородской области, Воскресенская ЦРБ, общественные ветеранские организации, АНО ЕЦ «Авангард», Природный парк «Воскресенское Поветлужье», фабрика АО «Хохломская роспись», Воскресенское районное лесничество, ООО «Рельеф». </w:t>
      </w:r>
    </w:p>
    <w:p w14:paraId="2C196359"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целью координации работы по профессиональному самоопределению школьников, организации межуровневого и межведомственного взаимодействия с 01.09.2025 открыт муниципальный ресурсный центр профориентации школьников «Профи-Центр» на базе МОУ ДО Воскресенский Детский Центр.</w:t>
      </w:r>
    </w:p>
    <w:p w14:paraId="65051FFA"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p>
    <w:p w14:paraId="10A8A113"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конкурсе "Ученик года - 2025" победила Десятникова Кристина, ученица 10 класса МАОУ Воскресенской СШ.</w:t>
      </w:r>
    </w:p>
    <w:p w14:paraId="303814EB"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муниципальном этапе патриотической игры "Зарница 2.0" приняли участие 13 команд общеобразовательных организаций в 3 возрастных группах. Победителями стали команды "Пограничники" Воскресенской средней школы (младшая группа); "Барс" Воскресенской средней школы (средняя группа); «Витязь" Галибихинской средней школы (старшая возрастная группа).</w:t>
      </w:r>
    </w:p>
    <w:p w14:paraId="72874BFE"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p>
    <w:p w14:paraId="4B7B3A32"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муниципальном этапе конкурсе "Учитель года России" абсолютным победителем стала Миронова Елизавета Андреевна, учитель начальных классов Воскресенской СШ. Она представила округ на зональном этапе Конкурса в г.о.Чкаловск.</w:t>
      </w:r>
    </w:p>
    <w:p w14:paraId="517471CB"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2025 году подведены итоги двух региональных программ Корпоративного университета Правительства Нижегородской области: </w:t>
      </w:r>
    </w:p>
    <w:p w14:paraId="7B3E6C95"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Долганова Наталья Леонидовна, заместитель начальника Управления образования, вошла в ТОП-10 победителей региональной программы по развитию муниципальных команд "Команда Нижегородской области".   </w:t>
      </w:r>
    </w:p>
    <w:p w14:paraId="24D8894A"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учитель математики Воздвиженской средней школы Елена Владимировна Братчикова вошла в ТОП-30 победителей региональной программы "Лидеры образования".</w:t>
      </w:r>
    </w:p>
    <w:p w14:paraId="2217AAC9"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2025-2026 учебном году успешно прошла конкурсный отбор и участвует в программе «Лидеры образования» Наталья Александровна Бадаева, учитель ИЗО МОУ Задворковской СШ.</w:t>
      </w:r>
    </w:p>
    <w:p w14:paraId="00FF9EC4"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марте 2025 года участники муниципальной управленческой команды приняли участие в Первом Уральском образовательном форуме «Е-хаб» (г. Екатеринбург).</w:t>
      </w:r>
    </w:p>
    <w:p w14:paraId="697A6C17"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Муниципальная управленческая команда является одним из лидеров </w:t>
      </w:r>
      <w:r w:rsidRPr="00D83FD5">
        <w:rPr>
          <w:rFonts w:ascii="Times New Roman" w:hAnsi="Times New Roman" w:cs="Times New Roman"/>
          <w:sz w:val="26"/>
          <w:szCs w:val="26"/>
        </w:rPr>
        <w:lastRenderedPageBreak/>
        <w:t>Нижегородской области по бережливому управлению. Муниципальный проект «Мобильные каникулы. Проекториум» представлен как лучшая практика на федеральной программе Мастерской управления «Сенеж» (г.Солнечногорск) «Эффективный муниципалитет» в мае 2025 года, в качестве экспертов были приглашены Н.Л.Долганова и Н.И.Горшкова. Проекты «Мобильные каникулы 2.0. Профессионалитет» и «Лига наставников» представлены на мероприятиях Корпоративного университета Правительства Нижегородской области в 2025 году.</w:t>
      </w:r>
    </w:p>
    <w:p w14:paraId="1891929D"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Также муниципальная управленческая команда успешно прошла конкурсный отбор и стала участником Всероссийского форума «Россия – время команд» в Мастерской управления «Сенеж» президентской платформы «Россия – страна возможностей» (сентябрь 2025 года).</w:t>
      </w:r>
    </w:p>
    <w:p w14:paraId="23B25153"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p>
    <w:p w14:paraId="0AE6B127"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ноябре 2025 года дан старт педагогическому акселератору «Шаг к мастерству», участники которого – учителя со стажем работы до 2 лет включительно (всего 12 чел.). На первом занятии педагогического акселератора учителям были даны инструменты адаптации молодых педагогов, проведен методический буст по решению реальных педагогических задач.</w:t>
      </w:r>
    </w:p>
    <w:p w14:paraId="4F26CA08"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p>
    <w:p w14:paraId="1E217CD6"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Укрепление материально-технической базы в школах округа продолжается: </w:t>
      </w:r>
    </w:p>
    <w:p w14:paraId="05BECEC0"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Задворковской СШ и Владимирской СШ произведены ремонты пищеблоков (3,6 млн руб.). В Глуховской СШ проведен ремонт электроснабжения в школьной столовой (85,2 тыс. руб.). В Воздвиженской СШ - ремонт пункта временного размещения (140 тыс. руб.) и вставлены 3 окна в здании школы (137 тыс. руб.)</w:t>
      </w:r>
    </w:p>
    <w:p w14:paraId="040E474A" w14:textId="77777777" w:rsidR="00D83FD5" w:rsidRP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Из областного бюджета были выделены средства в сумме 521,2 тыс. руб. на приобретение комплектов формы «Юнармии» для юнармейцев Егоровского филиала Богородскоя СШ; 3D принтера для инженерного класса в Задворковскую СШ; подарков для участия в акции «Собери первоклассника».</w:t>
      </w:r>
    </w:p>
    <w:p w14:paraId="2AACBB01" w14:textId="446C9220" w:rsidR="00D83FD5" w:rsidRDefault="00D83FD5" w:rsidP="00BB48E5">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программе «Школьный автобус» в МАОУ Воскресенская СШ поступил автобус ПАЗ стоимостью 3,5 млн руб., в МОУ Воздвиженская СШ - автобус ГАЗель стоимостью 3 млн руб.</w:t>
      </w:r>
    </w:p>
    <w:p w14:paraId="5D28443F" w14:textId="77777777" w:rsidR="00BB48E5" w:rsidRPr="00D83FD5" w:rsidRDefault="00BB48E5" w:rsidP="00BB48E5">
      <w:pPr>
        <w:widowControl w:val="0"/>
        <w:tabs>
          <w:tab w:val="left" w:pos="993"/>
        </w:tabs>
        <w:spacing w:line="240" w:lineRule="auto"/>
        <w:ind w:right="38" w:firstLine="709"/>
        <w:contextualSpacing/>
        <w:jc w:val="both"/>
        <w:rPr>
          <w:rFonts w:ascii="Times New Roman" w:hAnsi="Times New Roman" w:cs="Times New Roman"/>
          <w:sz w:val="26"/>
          <w:szCs w:val="26"/>
        </w:rPr>
      </w:pPr>
    </w:p>
    <w:p w14:paraId="3F8EE23D" w14:textId="77777777" w:rsidR="00D83FD5" w:rsidRPr="00D83FD5" w:rsidRDefault="00D83FD5" w:rsidP="00D83FD5">
      <w:pPr>
        <w:widowControl w:val="0"/>
        <w:tabs>
          <w:tab w:val="left" w:pos="993"/>
        </w:tabs>
        <w:ind w:right="38" w:firstLine="709"/>
        <w:jc w:val="both"/>
        <w:rPr>
          <w:rFonts w:ascii="Times New Roman" w:hAnsi="Times New Roman" w:cs="Times New Roman"/>
          <w:sz w:val="26"/>
          <w:szCs w:val="26"/>
          <w:u w:val="single"/>
        </w:rPr>
      </w:pPr>
      <w:r w:rsidRPr="00D83FD5">
        <w:rPr>
          <w:rFonts w:ascii="Times New Roman" w:hAnsi="Times New Roman" w:cs="Times New Roman"/>
          <w:sz w:val="26"/>
          <w:szCs w:val="26"/>
          <w:u w:val="single"/>
        </w:rPr>
        <w:t>Дополнительное образование детей</w:t>
      </w:r>
    </w:p>
    <w:p w14:paraId="678A25EF"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Дополнительное образование реализуется в 4 учреждениях дополнительного образования – многопрофильных центрах и 9 школах, имеющих лицензию на реализацию дополнительных общеобразовательных программ. Общее количество детей, охваченных дополнительным образованием, составляет 2044 человека (81%). </w:t>
      </w:r>
    </w:p>
    <w:p w14:paraId="39DE319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Каждое из учреждений дополнительного образования является опорной площадкой по реализации отдельных видов творчества. МОУ ДО Воскресенский Детский Центр стал муниципальным опорным центром дополнительного образования детей. Детский оздоровительно-образовательный (профильный) центр «Юниор» является опорной площадкой по реализации военно-патриотического воспитания. На базе Центра культуры «Китеж» - муниципальная методическая площадка по развитию технического творчества, проводятся зональные этапы областных командных экологических и технических турниров. </w:t>
      </w:r>
    </w:p>
    <w:p w14:paraId="1C22548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каникулярное время учреждения дополнительного образования работают как с постоянными, так и с временными объединениями детей по запросу школ. Наиболее востребованными формами работы являются краткосрочные проекты и </w:t>
      </w:r>
      <w:r w:rsidRPr="00D83FD5">
        <w:rPr>
          <w:rFonts w:ascii="Times New Roman" w:hAnsi="Times New Roman" w:cs="Times New Roman"/>
          <w:sz w:val="26"/>
          <w:szCs w:val="26"/>
        </w:rPr>
        <w:lastRenderedPageBreak/>
        <w:t xml:space="preserve">мастер-классы. </w:t>
      </w:r>
    </w:p>
    <w:p w14:paraId="6C11F950"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области дополнительного образования внедрено персонифицированное финансирование, которое продолжает успешно работать.</w:t>
      </w:r>
    </w:p>
    <w:p w14:paraId="0896615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проекте НМДО (новые места дополнительного образования) приняли участие 3 общеобразовательных организации Воскресенского муниципального округа, создано 828 новых мест дополнительного образования.</w:t>
      </w:r>
    </w:p>
    <w:p w14:paraId="0C20C9A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Проект муниципального опорного центра «Профи-Лето: карьера рядом» участвует в грантовом конкурсе Фонда Тимченко «Среда возможностей».</w:t>
      </w:r>
    </w:p>
    <w:p w14:paraId="60E5DCD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апреле-мае 2025 года для педагогов и руководителей организаций дополнительного образования сотрудниками МОЦ организован цикл занятий «Весенняя школа проектного управления».</w:t>
      </w:r>
    </w:p>
    <w:p w14:paraId="1EEF2307" w14:textId="53773B62" w:rsid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педагог-организатор Воскресенского Детского Центра Малышева Ольга Валентиновна стала финалистом регионального этапа Всероссийского конкурса профессионального мастерства работников сферы дополнительного образования «Сердце отдаю детям» (социально-гуманитарная направленность).</w:t>
      </w:r>
    </w:p>
    <w:p w14:paraId="1E30BDC5" w14:textId="77777777" w:rsidR="00EC0402" w:rsidRPr="00D83FD5" w:rsidRDefault="00EC0402"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571F749F" w14:textId="77777777" w:rsidR="00D83FD5" w:rsidRPr="00D83FD5" w:rsidRDefault="00D83FD5" w:rsidP="00D83FD5">
      <w:pPr>
        <w:ind w:firstLine="709"/>
        <w:jc w:val="both"/>
        <w:rPr>
          <w:rFonts w:ascii="Times New Roman" w:hAnsi="Times New Roman" w:cs="Times New Roman"/>
          <w:i/>
          <w:sz w:val="26"/>
          <w:szCs w:val="26"/>
          <w:u w:val="single"/>
        </w:rPr>
      </w:pPr>
      <w:r w:rsidRPr="00D83FD5">
        <w:rPr>
          <w:rFonts w:ascii="Times New Roman" w:hAnsi="Times New Roman" w:cs="Times New Roman"/>
          <w:i/>
          <w:sz w:val="26"/>
          <w:szCs w:val="26"/>
          <w:u w:val="single"/>
        </w:rPr>
        <w:t>Спорт</w:t>
      </w:r>
    </w:p>
    <w:p w14:paraId="6CC9D0A0"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Доля населения, занимающегося физической культурой и спортом, в Воскресенском округе в 2025 году составляет 61% от проживающих на территории муниципального образования, что на 3,4% выше, чем в 2024 году.</w:t>
      </w:r>
    </w:p>
    <w:p w14:paraId="1555744D"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2025 год получено 154 знаков ГТО, присвоено 172 спортивных разрядов, что на 35% выше показателя 2024 года (112 разрядов).</w:t>
      </w:r>
    </w:p>
    <w:p w14:paraId="0A5B704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Воскресенский муниципальный округ стал одним из победителей конкурса по распределению модульных лыжных баз в Нижегородской области. Модульная лыжная база установлена в школьном саду р.п.Воскресенское. Также округ получил от министерства спорта Нижегородской области снегоход и нарезчик лыжни. Для установки модульной лыжной базы выполнена подготовка основания из свай, стоимость работ и материалов составила 356,3 тыс. руб. Обустроена пешеходная дорожка из асфальта площадью 160 кв. м с установкой 160 м бордюров и проведена подсыпка территории песком у лыжной базы, стоимость – 565,3 тыс. руб. </w:t>
      </w:r>
    </w:p>
    <w:p w14:paraId="70EF70D7"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Воскресенский округ вошёл в число победителей конкурса «Шахматы в школу». МАОУ Воскресенская СШ получила новый комплект (10 шт.) шахматного оборудования.</w:t>
      </w:r>
    </w:p>
    <w:p w14:paraId="2CC8DD8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30E7031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2025 год проведены спортивно-массовые мероприятия для населения Воскресенского муниципального округа: в феврале - Лыжня России -2025 (более 150 человек); с марта по декабрь 2025 года - спартакиада трудовых коллективов Воскресенского муниципального округа (принимает участие 10 команд); «День Здоровья» 17 мая; марафон «Мы заЗОЖ»; спортивная маевка; спортивные мероприятия, посвященные памяти ушедших спортсменов округа;  мероприятия, приуроченные к традиционным праздникам. </w:t>
      </w:r>
    </w:p>
    <w:p w14:paraId="296D958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 протяжении всего года сборные команды округа активно участвуют в различных спортивных мероприятиях областного, межрегионального, федерального уровня.</w:t>
      </w:r>
    </w:p>
    <w:p w14:paraId="6C0DC9D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Команда «Энергия» – бронзовый призер чемпионата г.о.г.Семенов по мини-футболу, также команда участвовала в Чемпионате Нижегородской области по футболу.</w:t>
      </w:r>
    </w:p>
    <w:p w14:paraId="6804EB4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lastRenderedPageBreak/>
        <w:t>Команда «Ветлуга» – серебряный призер кубка Нижегородской области.</w:t>
      </w:r>
    </w:p>
    <w:p w14:paraId="1FC23EFC"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Женская команда по волейболу Воскресенского округа – победитель межрегионального первенства по волейболу, бронзовый призер межрегионального первенства по пляжному волейболу.</w:t>
      </w:r>
    </w:p>
    <w:p w14:paraId="79F7149F"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16DF181E" w14:textId="77777777" w:rsidR="00D83FD5" w:rsidRPr="00D83FD5" w:rsidRDefault="00D83FD5" w:rsidP="00D83FD5">
      <w:pPr>
        <w:widowControl w:val="0"/>
        <w:tabs>
          <w:tab w:val="left" w:pos="993"/>
        </w:tabs>
        <w:ind w:right="38" w:firstLine="709"/>
        <w:jc w:val="both"/>
        <w:rPr>
          <w:rFonts w:ascii="Times New Roman" w:hAnsi="Times New Roman" w:cs="Times New Roman"/>
          <w:i/>
          <w:sz w:val="26"/>
          <w:szCs w:val="26"/>
          <w:u w:val="single"/>
        </w:rPr>
      </w:pPr>
      <w:r w:rsidRPr="00D83FD5">
        <w:rPr>
          <w:rFonts w:ascii="Times New Roman" w:hAnsi="Times New Roman" w:cs="Times New Roman"/>
          <w:i/>
          <w:sz w:val="26"/>
          <w:szCs w:val="26"/>
          <w:u w:val="single"/>
        </w:rPr>
        <w:t>Культура</w:t>
      </w:r>
      <w:r w:rsidRPr="00D83FD5">
        <w:rPr>
          <w:rFonts w:ascii="Times New Roman" w:hAnsi="Times New Roman" w:cs="Times New Roman"/>
          <w:i/>
          <w:sz w:val="26"/>
          <w:szCs w:val="26"/>
          <w:u w:val="single"/>
        </w:rPr>
        <w:tab/>
      </w:r>
    </w:p>
    <w:p w14:paraId="07ACF039"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Сумма дохода от предоставленных организациями культуры округа услуг за 2025 год составила 6,8 млн руб. </w:t>
      </w:r>
    </w:p>
    <w:p w14:paraId="10886C7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Доход учреждений культуры по программе «Пушкинская карта» превысил 1 млн руб. Увеличилось количество библиотек, подключенных к участию в программе, мероприятия по Пушкинской карте проводят 2 центральные и 5 сельских библиотек-филиалов. Всего в 2025 году по карте в библиотеках проведено более 100 мероприятий, которые посетили более 1000 человек. Клубными учреждениями продано 1674 билета.</w:t>
      </w:r>
    </w:p>
    <w:p w14:paraId="5CB5B5B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42093F4B"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октябре 2025 года детская библиотека подала заявку на грант в фонд президентских грантов. Проект «Театр волшебных звуков» направлен на оказание логопедической помощи детям с нарушениями функций речи и их родителям. </w:t>
      </w:r>
    </w:p>
    <w:p w14:paraId="77CDE5D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Центральная библиотека им.А.Н.Пайкова поддержала грантовый проект Марафон совместных действий «Декада добрососедства-2025», организовав акцию «Цветочный марафон» с привлечением жителей поселка к проведению субботника по высадке цветов-однолетников в 22 клумбы.</w:t>
      </w:r>
    </w:p>
    <w:p w14:paraId="30F7D29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w:t>
      </w:r>
    </w:p>
    <w:p w14:paraId="2E5677AB"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декабре 2024 года вошли в число победителей и получили грант на реализацию проекта «Иммерсивный спектакль Громоотвод»» в размере 666 тыс. руб. (Тематическое направление: место силы. Спектакль о жизни и быте Воскресенских купцов – лесопромышленников С.Н.Беляева и В.В.Левашова по пьесе С.Седова). На денежные средства гранта приобретено световое оборудование и сценические костюмы начала 20 века.</w:t>
      </w:r>
    </w:p>
    <w:p w14:paraId="4639B74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 апреля 2025 года Народный театр Воскресенского ЦКД ведет показы спектакля по одноименной повести Б.Васильева «А зори здесь тихие», впервые спектакль был показан нижегородскому зрителю в концертном зале «Рекорд» в рамках программы «Пушкинская карта» для учащихся старших классов и студентов г.Нижний Новгород. В октябре состоялись показы спектакля для учащихся школ Воскресенского округа. Всего спектакль посмотрели более 800 человек.</w:t>
      </w:r>
    </w:p>
    <w:p w14:paraId="2F392F0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Всего в год Защитника Отечества проведено более 30 тематических мероприятий.</w:t>
      </w:r>
    </w:p>
    <w:p w14:paraId="3FCE12A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преддверии празднования Дня Великой Победы творческим коллективом ЦКД был проведен цикл концертных программ, на улицах, названных в честь Героев Советского Союза – воскресенцев. Проведено 4 концерта на улицах Синявина, Буханова, Пайкова и Ручина.</w:t>
      </w:r>
    </w:p>
    <w:p w14:paraId="5FADAAB0"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247A19F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июне 2025 года Народный образцовый ансамбль русской и казачьей песни «Раздолье» принял участие в фестивале русской и казачьей песни «Гайда», который проходил в республике Беларусь, г.Минск. </w:t>
      </w:r>
    </w:p>
    <w:p w14:paraId="7B433ED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феврале 2025 года Ансамбль духовых и ударных инструментов Воскресенского ЦКД стал лауреатом 1 степени в 3-м Международном </w:t>
      </w:r>
      <w:r w:rsidRPr="00D83FD5">
        <w:rPr>
          <w:rFonts w:ascii="Times New Roman" w:hAnsi="Times New Roman" w:cs="Times New Roman"/>
          <w:sz w:val="26"/>
          <w:szCs w:val="26"/>
        </w:rPr>
        <w:lastRenderedPageBreak/>
        <w:t>многожанровом патриотическом конкурсе (руководитель Бородин А.Е.).</w:t>
      </w:r>
    </w:p>
    <w:p w14:paraId="5DCED90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Народный (образцовый) самодеятельный вокальный ансамбль «Девчата» стал дипломантом Всероссийского конкурса исполнителей народной песни «Вишневая метель» памяти Л.Г. Зыкиной.</w:t>
      </w:r>
    </w:p>
    <w:p w14:paraId="6369E033"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Диплом участника 8-го Всероссийского народного и сценического искусства «Танцуй и пой моя Россия» получил Народный (образцовый) самодеятельный вокальный ансамбль «Девчата».</w:t>
      </w:r>
    </w:p>
    <w:p w14:paraId="6FCAF6D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Ансамбль «Светлояр» стал одним из главных участников проекта «Танцы большой реки. Культурные традиции народов Поволжья», реализованном командой музея-заповедника в 2024 — 2025 гг. при поддержке Президентского фонда культурных инициатив (1,3 млн руб. грантовых средств, заявитель — Воскресенская ЦКС).</w:t>
      </w:r>
    </w:p>
    <w:p w14:paraId="586D838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7C5BCCFF" w14:textId="77777777" w:rsidR="00D83FD5" w:rsidRPr="00D83FD5" w:rsidRDefault="00D83FD5" w:rsidP="00D83FD5">
      <w:pPr>
        <w:ind w:firstLine="709"/>
        <w:jc w:val="both"/>
        <w:rPr>
          <w:rFonts w:ascii="Times New Roman" w:hAnsi="Times New Roman" w:cs="Times New Roman"/>
          <w:i/>
          <w:sz w:val="26"/>
          <w:szCs w:val="26"/>
          <w:u w:val="single"/>
        </w:rPr>
      </w:pPr>
      <w:r w:rsidRPr="00D83FD5">
        <w:rPr>
          <w:rFonts w:ascii="Times New Roman" w:hAnsi="Times New Roman" w:cs="Times New Roman"/>
          <w:i/>
          <w:sz w:val="26"/>
          <w:szCs w:val="26"/>
          <w:u w:val="single"/>
        </w:rPr>
        <w:t>Туризм</w:t>
      </w:r>
    </w:p>
    <w:p w14:paraId="68D4559C"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За 2025 год организованный туристско-экскурсионный поток составил – 74203 чел. (9907 туристов и 64296 экскурсантов), в мероприятиях разной направленности приняли участие 41881 чел. </w:t>
      </w:r>
    </w:p>
    <w:p w14:paraId="34E52EF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на территории округа действует 12 объектов гостиничного комплекса с общим фондом в 168 номеров. Глэмпинг «Басмор» АНО «Флорбольный клуб «Ветлуга» расширяется, добавляя модульную конструкцию на 8 номеров.</w:t>
      </w:r>
    </w:p>
    <w:p w14:paraId="5748A0A3"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1847694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Объем финансирования муниципальной программы «Развитие внутреннего и въездного туризма в Воскресенском муниципальном округе Нижегородской области» составил 8,2 млн руб.</w:t>
      </w:r>
    </w:p>
    <w:p w14:paraId="069F91E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32AC359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состоялось подписание еще 3-х соглашений о сотрудничестве в сфере туризма - туристическими центрами нашего округа и:</w:t>
      </w:r>
    </w:p>
    <w:p w14:paraId="139094F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Свислочского и Волковысского районов (в марте на выставке «Отдых – 2025» в Минске),</w:t>
      </w:r>
    </w:p>
    <w:p w14:paraId="2CAF5033"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Зельвенского района (в августе на IV Форуме малых городов в Мостах) Гродненской области Республики Беларусь.</w:t>
      </w:r>
    </w:p>
    <w:p w14:paraId="5CA47C2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От Воскресенского муниципального округа в мероприятиях принял участие Визит–центр «Светлояр».</w:t>
      </w:r>
    </w:p>
    <w:p w14:paraId="2D3BFD3F"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716F373F"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Осенью 2025 года Соглашение о сотрудничестве подписали руководители Нижегородского государственного лингвистического университета им. Н.А. Добролюбова и МАУ «Природный Парк «Воскресенское Поветлужье». Студенты НГЛУ будут проходить практику на базе Природного парка «Воскресенское Поветлужье», смогут предложить свои идеи для развития, участвовать в добровольческих акциях и мероприятиях, в организации экскурсионных программ. Для округа — это возможность привлечения специалистов в сфере туризма.</w:t>
      </w:r>
    </w:p>
    <w:p w14:paraId="52A7522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7807ECD9"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Для роста туристской привлекательности территории администрацией округа совместно с МАУ «Природный Парк «Воскресенское Поветлужье», АНО «ПОРТ «Воскресенское Поветлужье» были проведены фестивали: «Крещенская ночь на Светлояре», «В гости к Владимирскому Кренделю», «Всероссийский фестиваль </w:t>
      </w:r>
      <w:r w:rsidRPr="00D83FD5">
        <w:rPr>
          <w:rFonts w:ascii="Times New Roman" w:hAnsi="Times New Roman" w:cs="Times New Roman"/>
          <w:sz w:val="26"/>
          <w:szCs w:val="26"/>
        </w:rPr>
        <w:lastRenderedPageBreak/>
        <w:t>народных традиций «Град Китеж», «Богатыри Китежа», «Иван-чай», турслет для организаций Воскресенского округа, Петров день в селе Богородское.</w:t>
      </w:r>
    </w:p>
    <w:p w14:paraId="631627A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МКУК «Воскресенский Краеведческий Народный музей» организовал 23 выставки в усадьбе Беляева, создал 2 постоянные экспозиции в музее Дом Левашова и цикл пеших экскурсий «По главной улице Воскресенского».</w:t>
      </w:r>
    </w:p>
    <w:p w14:paraId="63FB53C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МКУК ​Историко-культурный и природно-ландшафтный музей-заповедник Град Китеж организовал выставки картин на темы: «Федот Сычков. Художник-радость»; «Ветлужская экспедиция АКЭ 1925-26 гг.»; «За землю русскую» художника Е. Емельянова; «Радость мгновения» художника Л. Белых.</w:t>
      </w:r>
    </w:p>
    <w:p w14:paraId="3BCA0902"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50C8540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течение года Природный Парк и АНО ПОРТ неоднократно презентовали потенциал Воскресенского округа, принимая участие в международных, российских и региональных выставках и форумах: </w:t>
      </w:r>
    </w:p>
    <w:p w14:paraId="304CD3F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- 13-15 марта 2025 года в г.Нижний Новгород на площадке «Нижегородской ярмарки» прошла XX Международная выставка-форум гостеприимства регионов «Интурмаркет». Воскресенский округ был представлен материалами о музеях, экотропах, фестивалях, турбазах и гостиницах, точках питания и комплексных программах, о визит-центре «Светлояр». В рамках работы организована дегустация Иван-чая, приняли участие в заседании «круглого стола» с темой «Взаимодействие ООПТ и субъектов сельского туризма, как действенный инструмент развития сельского и экологического туризма в регионах России»;</w:t>
      </w:r>
    </w:p>
    <w:p w14:paraId="0E6C2D0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- 21 мая 2025 года в г.Ветлуга состоялся круглый стол с участием предпринимательского сообщества и представителей органов местного самоуправления северных муниципальных образований «Развитие туризма на севере Нижегородской области». От Воскресенского округа принял участие заместитель главы администрации Андрей Иванович Сырцев. Встреча позволила определить ключевые направления для работы по созданию общего туристического маршрута на Нижегородском севере;</w:t>
      </w:r>
    </w:p>
    <w:p w14:paraId="67093DC3"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- 23-24 мая 2025 года в с.Владимирское состоялся партнерский визит «Учимся друг у друга» при участии «Центра активных людей» и клуба «Лидеры наследия» Нижегородской области;</w:t>
      </w:r>
    </w:p>
    <w:p w14:paraId="68934D3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- 14 июня 2025 года делегация Воскресенского муниципального округа приняла участие в торжественных мероприятиях, посвященных 90-летию Сокольского муниципального округа. Мероприятие проводилось в рамках масштабного проекта «Хоровод традиций Нижегородского края», инициированного и реализуемого Советом муниципальных образований Нижегородской области. В рамках празднования юбилея была организована выставка-ярмарка, на которой наш округ представил гастрономическую продукцию и материалы о туристическом потенциале;</w:t>
      </w:r>
    </w:p>
    <w:p w14:paraId="7605F59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- 30 июня 2025 года в с.Владимирское прошла стажировка «Школы социальных аниматоров», где сотрудники МАУ «Природный Парк «Воскресенское Поветлужье» познакомили участников с опытом развития идей и территорий;</w:t>
      </w:r>
    </w:p>
    <w:p w14:paraId="5DACA8E8"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- 6 ноября 2025 года в Благовещенской средней школе открылся профильный класс туризма и гостеприимства. Природный парк «Воскресенское Поветлужье» стал одним из социальных партнеров школы в развитии данного направления. В планах: совместные обучающие мероприятия, выезды для ребят, реализация практически ориентированных проектов. Так же в число партнеров по развитию предпрофильного класса вошли АНО «ТУРКЛУБ НН» (руководитель – Евгений Олегович Харевич) и </w:t>
      </w:r>
      <w:r w:rsidRPr="00D83FD5">
        <w:rPr>
          <w:rFonts w:ascii="Times New Roman" w:hAnsi="Times New Roman" w:cs="Times New Roman"/>
          <w:sz w:val="26"/>
          <w:szCs w:val="26"/>
        </w:rPr>
        <w:lastRenderedPageBreak/>
        <w:t>ООО «АрСо» (директор – Артем Андреевич Рачков);</w:t>
      </w:r>
    </w:p>
    <w:p w14:paraId="43D8A58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- 21 ноября 2025 года в г.Нижний Новгород проходило заседание координационного совета по сохранению биоразнообразия Нижегородской области. Директор МАУ «Природный Парк «Воскресенское Поветлужье» Дарья Антоновна Волкова выступила с докладом про озеро Светлояр;</w:t>
      </w:r>
    </w:p>
    <w:p w14:paraId="6952C5F7"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- 25 декабря 2025 г. в г.Нижний Новгород директор МАУ «Природный Парк «Воскресенское Поветлужье» Дарья Антоновна Волкова презентовала работу округа в сфере развития туризма на мероприятии по подведению итогов года в деловом клубе «Лидеры наследия».</w:t>
      </w:r>
    </w:p>
    <w:p w14:paraId="27818F17"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305B309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10 апреля 2025 года состоялся информационный пресс-тур для нижегородских туроператоров и гидов, прошедший при поддержке Правительства Нижегородской области. Исследовали маршрут по Заветлужью: Большие Отары - Троицкое. В усадьбе Беляева в Воскресенском сотрудники краеведческого музея презентовали новые пакеты программ, ориентированные на разные запросы тургрупп. В селе Владимирское представили новые событийные программы музея-заповедника «Град Китеж». В завершение поездки прошла большая итоговая встреча в визит-центре «Светлояр». Помимо презентаций, обсуждения возможностей сотрудничества и сбора обратной связи, представили наших друзей и партнёров – районы Гродненской области: Зельвенский, Волковысский и Свислочский. </w:t>
      </w:r>
    </w:p>
    <w:p w14:paraId="3563AC0E"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4BCC6C74"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течение последних двух лет велись активные обсуждения брендирования округа. В начале 2025 года был выбран дизайнер для разработки фирменного стиля, местный житель Артем Махотин из с.Воздвиженское. В 2025 году логотип утверждён, 2 фирменных стиля используются на полиграфической и иной печатной продукции, а также в презентационных материалах об округе. Кроме того, логотип Воскресенского Поветлужья размещен на транспортных средствах ООО «Воскресенское ПАП». </w:t>
      </w:r>
    </w:p>
    <w:p w14:paraId="7C697009"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73FBF790"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Администрация округа совместно с МАУ «Природный парк «Воскресенское Поветлужье» оказывает поддержку самозанятым в сфере туризма, организуя для них сопровождение в выставках-ярмарках во время проведения событийных мероприятий, как на территории округа, так и за его пределами. Всего приняли участие в 10 ярмарках, в т.ч. в 6 на территории округа. На сегодня порядка 50 мастеров-ремесленников изготавливают сувениры, производят фермерскую продукцию (колбасы, сыр, мед), проводят мастер-классы и экскурсии для всех желающих. </w:t>
      </w:r>
    </w:p>
    <w:p w14:paraId="2455378A"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p>
    <w:p w14:paraId="74407615"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Участие в грантовых проектах в 2025 году:</w:t>
      </w:r>
    </w:p>
    <w:p w14:paraId="67FEF25F"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 «Вкусное Поветлужье». Это инициатива, направленная на исследование и сохранение культурно-гастрономического наследия Воскресенского округа. Во время проведения фестиваля «В гости к Владимирскому кренделю» на площадках были размещены стенды с фотографиями и историями, зона для мастер-классов по традиционным ремеслам и кулинарии, дегустационная зона с аутентичными блюдами местной кухни, концертная площадка, зона народных игр, ярмарка местных ремесленников. Главным итогом проекта будет создание электронного сборника народных рецептов и историй. Это платформа для вовлечения людей в сохранение гастрономического наследия, живой документ, постоянно пополняющийся новым </w:t>
      </w:r>
      <w:r w:rsidRPr="00D83FD5">
        <w:rPr>
          <w:rFonts w:ascii="Times New Roman" w:hAnsi="Times New Roman" w:cs="Times New Roman"/>
          <w:sz w:val="26"/>
          <w:szCs w:val="26"/>
        </w:rPr>
        <w:lastRenderedPageBreak/>
        <w:t xml:space="preserve">содержанием. Проект получил грант в размере 1,2 млн руб. </w:t>
      </w:r>
    </w:p>
    <w:p w14:paraId="3AA51256"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«Жил-был крендель... История одного дома» - создание иммерсивного музейного пространства «Дом крендельщика» и комплексной иммерсивной программы, посвященной сохранению и возрождению памяти о мастерах, их семьях и ремесле. Посещение уличной экспозиции, участие в экскурсиях и иммерсивной выставке в музее "Дом крендельщика" поможет глубже ощутить связь поколений, сохранить локальную самобытность местных традиций и приобрести уникальный опыт в традиционной гастрономической культуре. Размер гранта составил 4,1 млн руб.</w:t>
      </w:r>
    </w:p>
    <w:p w14:paraId="69BD2F54" w14:textId="77777777" w:rsidR="00D83FD5" w:rsidRPr="00D83FD5" w:rsidRDefault="00D83FD5" w:rsidP="00EC0402">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 Медиа-студия "В деревне - ЖИТЬ!". Создание устойчивого медиа-сообщества из представителей молодежи Воскресенского м.о., которые через обучение на практике, использование общей технической базы и поддержки наставников разработают и реализуют собственные медиапроекты о жизни в Воскресенском Поветлужье, создав качественный медиа-продукт, состоящий из регулярно публикуемых выпусков. Размер гранта составил 500 тыс. руб. </w:t>
      </w:r>
    </w:p>
    <w:p w14:paraId="19CD8B4D" w14:textId="77777777" w:rsidR="00D83FD5" w:rsidRPr="00D83FD5" w:rsidRDefault="00D83FD5" w:rsidP="00D83FD5">
      <w:pPr>
        <w:spacing w:line="288" w:lineRule="auto"/>
        <w:ind w:firstLine="709"/>
        <w:jc w:val="both"/>
        <w:rPr>
          <w:rFonts w:ascii="Times New Roman" w:eastAsia="Calibri" w:hAnsi="Times New Roman" w:cs="Times New Roman"/>
          <w:sz w:val="26"/>
          <w:szCs w:val="26"/>
        </w:rPr>
      </w:pPr>
    </w:p>
    <w:p w14:paraId="7D65BE05" w14:textId="77777777" w:rsidR="00D83FD5" w:rsidRPr="00D83FD5" w:rsidRDefault="00D83FD5" w:rsidP="00D83FD5">
      <w:pPr>
        <w:ind w:firstLine="709"/>
        <w:jc w:val="both"/>
        <w:rPr>
          <w:rFonts w:ascii="Times New Roman" w:hAnsi="Times New Roman" w:cs="Times New Roman"/>
          <w:sz w:val="26"/>
          <w:szCs w:val="26"/>
        </w:rPr>
      </w:pPr>
      <w:bookmarkStart w:id="17" w:name="_Toc227825718"/>
      <w:r w:rsidRPr="00D83FD5">
        <w:rPr>
          <w:rStyle w:val="20"/>
          <w:rFonts w:ascii="Times New Roman" w:eastAsiaTheme="minorHAnsi" w:hAnsi="Times New Roman" w:cs="Times New Roman"/>
          <w:sz w:val="26"/>
          <w:szCs w:val="26"/>
        </w:rPr>
        <w:t>1.2. Развитие малого бизнеса в производственной и непроизводственной сфере</w:t>
      </w:r>
      <w:bookmarkEnd w:id="17"/>
    </w:p>
    <w:p w14:paraId="4337B6BC"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рейтинге результатов работы муниципальных образований по развитию предпринимательства и улучшению инвестиционного климата за 2025 год Воскресенский муниципальный округ занимает 17 место из 51 муниципального образования региона.</w:t>
      </w:r>
    </w:p>
    <w:p w14:paraId="4B6A19F2"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407235FA"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Малый и средний бизнес Воскресенского муниципального округа охватывает практически все основные виды экономической деятельности, и в его сферу прямо или косвенно вовлечены все социальные группы жителей муниципального образования. Сложившаяся отраслевая структура малого бизнеса свидетельствует о преимущественном его развитии в сферах обрабатывающих производств, торговли и строительства, оказания услуг.</w:t>
      </w:r>
    </w:p>
    <w:p w14:paraId="788D8239"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По состоянию на 01.01.2026 в округе зарегистрировано 448 субъектов малого и среднего предпринимательства (АППГ - 438), в т.ч. 69 малых и микропредприятий и 379 предпринимателей без образования юридического лица. Наблюдается рост предпринимательской активности, зарегистрировали свой статус 76 новых субъектов малого и среднего предпринимательства с преобладанием основного вида деятельности: торговля - 18 организаций, деятельность автомобильного грузового транспорта – 13, на 3 месте - строительство жилых и нежилых зданий - 10 организаций. </w:t>
      </w:r>
    </w:p>
    <w:p w14:paraId="67C9ACB5"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Активно продолжает развиваться предпринимательское дело местных производителей в статусе самозанятых. Их участие в выставках и ярмарках местного и регионального значения находит свой отклик у потребителей.</w:t>
      </w:r>
    </w:p>
    <w:p w14:paraId="3EF37A17"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1D9F9222"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О диалогах с властью: за 2025 год проведено 25 встреч с бизнесом. Встречи главы местного самоуправления Воскресенского муниципального округа Запевалова Александра Евгеньевича с предпринимательским сообществом отличаются высокой численностью участников (17.01.2025 «Предварительные итоги социально - экономического развития Воскресенского муниципального округа Нижегородской </w:t>
      </w:r>
      <w:r w:rsidRPr="00D83FD5">
        <w:rPr>
          <w:rFonts w:ascii="Times New Roman" w:hAnsi="Times New Roman" w:cs="Times New Roman"/>
          <w:sz w:val="26"/>
          <w:szCs w:val="26"/>
        </w:rPr>
        <w:lastRenderedPageBreak/>
        <w:t>области за 2024 год»; 04.02.2025 «О проблемах лесопользователей при использовании ФГИС ЛК»; 04.12.2025 «Презентация концепции благоустройства центральной части и музейного парка р.п.Воскресенское в рамках Всероссийского конкурса лучших проектов создания комфортной городской среды»).</w:t>
      </w:r>
    </w:p>
    <w:p w14:paraId="0DB5EAA9"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Встречи заместителей главы администрации с предпринимательским сообществом проходили в отраслевой тематике:</w:t>
      </w:r>
    </w:p>
    <w:p w14:paraId="16F813BD"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Сырцев Андрей Иванович – 13 встреч (03.02.2025 «О субсидировании сельхозпроизводителей о субсидировании в 2025 году»; 19.02.2025 «О регистрации сделок с земельными участками и изменениями законодательства, вступающими в силу с 1 марта 2025 года»; 10.02.2025 «Об изменениях в налоговом законодательстве в сфере туристской деятельности»; 03.03.2025 «Трудовое законодательство: защита прав работника и работодателя»; 21.03.2025 «О защите прав потребителей и о правах предпринимателе»; 23.05.2025 «День предпринимателя 2025»; 06.11.2025 «О нелегальной занятости»; 11.11.2025 «О внесении поправок в Федеральный закон о переводе земель сельскохозяйственного назначения»; 14.11.2025 «Маркировка товаров и соблюдение технических регламентов при производстве и реализации пищевой продукции»; 25.11.2025 «Туристический налог: что ожидает бизнес. О классификации коллективных средств размещения»; 25.11.2025 «О повышении финансовой грамотности и участия Воскресенского муниципального округа в проекте «Столица финансовой культуры»; 02.12.2025 «О ключевых изменениях в рамках налоговой реформы 2026 года»; 22.12.2025 «Как перевести сельскохозяйственные земли в земли промышленного производства»);</w:t>
      </w:r>
    </w:p>
    <w:p w14:paraId="4619F1EE"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Пайков Вадим Евгеньевич -  7 встреч (25.02.2025 «О прохождении диспансеризации сотрудниками предприятий и организаций»; 03.04.2025 «О праздничном оформлении фасадов зданий в рамках подготовки и проведения 80-летия Победы в Великой Отечественной войне 1941-1945г.»; 03.09.2025 «О муниципальном контроле в сфере благоустройства»; 15.09.2025 «О новых правилах оценки готовности многоквартирных домов к отопительному сезону»; 22.09.2025 «О сервисе самопроверки «Электронный инспектор» на портале «Самопроверка.рф»; 01.12.2025 «Новогоднее украшение фасадов зданий, установка фигур и другие виды праздничного оформления торговых объектов»; 15.12.2025 «Порядок действий и необходимые процедуры для установки торгового продуктового павильона на территории р.п.Воскресенское Нижегородской области»);</w:t>
      </w:r>
    </w:p>
    <w:p w14:paraId="6C63211C"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Привалов Сергей Александрович – 2 встречи (04.12.2025 «Порядок и график вывоза крупногабаритных твёрдых бытовых отходов на территории Воскресенского округа Нижегородской области»; 17.12.2025 «Условия участия бизнеса в конкурсах на обслуживание жилого фонда (текущий ремонт, благоустройство)».</w:t>
      </w:r>
    </w:p>
    <w:p w14:paraId="31FA0D5C"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Также встречи проводились по инициативе Прокуратуры, Роспотребнадзора, Центра занятости и других контрольно-надзорных организаций при участии АНО «Центр поддержки и развития бизнеса Воскресенского муниципального округа Нижегородской области».</w:t>
      </w:r>
    </w:p>
    <w:p w14:paraId="60DF4256"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7000B4C1"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 2025 году в конкурсе «Предприниматель года» приняли участие 11 субъектов малого и среднего предпринимательства, в том числе: 3 самозанятых, 6 индивидуальных предпринимателей, автономная некоммерческая организация и крестьянско-фермерское хозяйство. В номинации — «Эффективность и развитие в сфере агропромышленного комплекса» крестьянско-фермерское хозяйство Пироговой Татьяны Борисовны заняло 3 место.</w:t>
      </w:r>
    </w:p>
    <w:p w14:paraId="6623564F"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74B2FAD3"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Объем отгруженной продукции, работ, услуг субъектов малого предпринимательства (включая микропредприятия) за 2025 год составил 5850,9 млн руб. (темп роста к 2024 года в действующих ценах 141,5%).</w:t>
      </w:r>
    </w:p>
    <w:p w14:paraId="114D6099"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Доля занятых в сфере малого и среднего бизнеса в общей численности занятых в экономике округа – 34,5%, на уровне 2024 года.</w:t>
      </w:r>
    </w:p>
    <w:p w14:paraId="607F8F71"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06395FAA" w14:textId="0AEA9E63"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округе действует программа «Развитие предпринимательства в Воскресенском муниципальном округе Нижегородской области», сумма финансирования в 2025 году составила 3,2 млн руб. </w:t>
      </w:r>
    </w:p>
    <w:p w14:paraId="62179FD3"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p>
    <w:p w14:paraId="3F5B3BCB" w14:textId="77777777" w:rsidR="00D83FD5" w:rsidRPr="00D83FD5" w:rsidRDefault="00D83FD5" w:rsidP="00D83FD5">
      <w:pPr>
        <w:numPr>
          <w:ilvl w:val="12"/>
          <w:numId w:val="0"/>
        </w:numPr>
        <w:ind w:right="-58" w:firstLine="567"/>
        <w:jc w:val="both"/>
        <w:rPr>
          <w:rFonts w:ascii="Times New Roman" w:hAnsi="Times New Roman" w:cs="Times New Roman"/>
          <w:sz w:val="26"/>
          <w:szCs w:val="26"/>
        </w:rPr>
      </w:pPr>
      <w:bookmarkStart w:id="18" w:name="_Toc227825719"/>
      <w:r w:rsidRPr="00D83FD5">
        <w:rPr>
          <w:rStyle w:val="20"/>
          <w:rFonts w:ascii="Times New Roman" w:eastAsiaTheme="minorHAnsi" w:hAnsi="Times New Roman" w:cs="Times New Roman"/>
          <w:sz w:val="26"/>
          <w:szCs w:val="26"/>
        </w:rPr>
        <w:t>1.3. Развитие агропромышленного комплекса</w:t>
      </w:r>
      <w:bookmarkEnd w:id="18"/>
    </w:p>
    <w:p w14:paraId="2A11A1EE"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Выручка сельскохозяйственных организаций в 2025 году составила 127,5 млн руб. (94,4% к уровню 2024 года).</w:t>
      </w:r>
    </w:p>
    <w:p w14:paraId="017DF05F"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Доля в выручке от реализации:</w:t>
      </w:r>
    </w:p>
    <w:p w14:paraId="577B15DF"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продукции растениеводства – 40,5 % (в 2024 году – 53,7%);</w:t>
      </w:r>
    </w:p>
    <w:p w14:paraId="2802F00B"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продукции животноводства – 57,8 % (в 2024 году – 44,1%);</w:t>
      </w:r>
    </w:p>
    <w:p w14:paraId="13BFA7BF"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-продукции первичной и промышленной переработки сельскохозяйственного сырья – 1,7 % (в 2024 году – 1,9 %).</w:t>
      </w:r>
    </w:p>
    <w:p w14:paraId="3A930462"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По итогам работы за 2025 год получена прибыль от всей производственно-финансовой деятельности сельскохозяйственных организаций в сумме 2,7 млн руб. (в 2024 году – 14,8 млн руб.).</w:t>
      </w:r>
    </w:p>
    <w:p w14:paraId="351BEDB5"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За 2025 год финансовая поддержка сельхозтоваропроизводителям округа составила 3,6 млн руб., что на 228 тыс. руб. больше, чем за предыдущий год.</w:t>
      </w:r>
    </w:p>
    <w:p w14:paraId="0B7B04E2"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В производстве сельскохозяйственной продукции участвуют 7 сельхозпредприятий и 4 крестьянско-фермерских хозяйства. </w:t>
      </w:r>
    </w:p>
    <w:p w14:paraId="09771A90"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Поголовье КРС на 01.01.2026 - 661 голова, в том числе коров – 356 голов, из них коров молочного направления – 284. Производство молока за год составило 1569,4 тонн (на 178,2 тонн больше, чем в 2024 году), надой молока на 1 фуражную корову — 5565 кг (+1434 кг), мяса – 46,4 тонн (-19,5 тонн к уровню 2024 года). </w:t>
      </w:r>
    </w:p>
    <w:p w14:paraId="3942AC3A"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Хозяйства полностью обеспечили себя сочными и грубыми кормами. Силоса заготовлено 6626 тонн (147% от плана), сена – 975 тонн (74%). На 1 условную голову скота заготовлено по 22 центнера кормовых единиц.</w:t>
      </w:r>
    </w:p>
    <w:p w14:paraId="4DD60376"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Производство шампиньонов в ООО «Агрокомбинат «Ветлужский» в 2025 году составило 227 тонн (на 70 тонн меньше, чем в 2024 году). </w:t>
      </w:r>
      <w:r w:rsidRPr="00D83FD5">
        <w:rPr>
          <w:rFonts w:ascii="Times New Roman" w:hAnsi="Times New Roman" w:cs="Times New Roman"/>
          <w:sz w:val="26"/>
          <w:szCs w:val="26"/>
        </w:rPr>
        <w:tab/>
      </w:r>
    </w:p>
    <w:p w14:paraId="264FB044" w14:textId="77777777" w:rsidR="00D83FD5" w:rsidRPr="00D83FD5"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Культуртехнические мероприятия по вводу в оборот неиспользуемой пашни ведутся СПК «Путь к новой жизни» на площади 368 гектаров. Начато строительство молочно-товарной фермы на 3320 голов фуражного стада беспривязного содержания с ежегодным объемом производства сырого молока 40 тыс. тонн в д.Осиновка. В декабре 2026 года планируется ввод первой очереди.  </w:t>
      </w:r>
    </w:p>
    <w:p w14:paraId="1CD8F64C" w14:textId="0B0103C3" w:rsidR="00312BF8" w:rsidRPr="003779CA" w:rsidRDefault="00D83FD5" w:rsidP="003779CA">
      <w:pPr>
        <w:widowControl w:val="0"/>
        <w:tabs>
          <w:tab w:val="left" w:pos="993"/>
        </w:tabs>
        <w:spacing w:line="240" w:lineRule="auto"/>
        <w:ind w:right="38" w:firstLine="709"/>
        <w:contextualSpacing/>
        <w:jc w:val="both"/>
        <w:rPr>
          <w:rFonts w:ascii="Times New Roman" w:hAnsi="Times New Roman" w:cs="Times New Roman"/>
          <w:sz w:val="26"/>
          <w:szCs w:val="26"/>
        </w:rPr>
      </w:pPr>
      <w:r w:rsidRPr="00D83FD5">
        <w:rPr>
          <w:rFonts w:ascii="Times New Roman" w:hAnsi="Times New Roman" w:cs="Times New Roman"/>
          <w:sz w:val="26"/>
          <w:szCs w:val="26"/>
        </w:rPr>
        <w:t xml:space="preserve">Крестьянско-фермерское хозяйство Пирогова Татьяна Борисовна продолжает успешно заниматься разведением лошадей орловской рысистой и терской породы. Общее поголовье лошадей в хозяйстве - 116 голов. В мае 2025 года на международной конной выставке «Эквирос 2025» в г.Москва КФХ Пирогова Татьяна Борисовна представило племенную лошадь Бон-Пари, которая завоевала титул абсолютного чемпиона. На 26-ой Российской агропромышленной выставке "Золотая осень - 2025" в г.Москва КФХ Пирогова Татьяна Борисовна награждено золотой </w:t>
      </w:r>
      <w:r w:rsidRPr="00D83FD5">
        <w:rPr>
          <w:rFonts w:ascii="Times New Roman" w:hAnsi="Times New Roman" w:cs="Times New Roman"/>
          <w:sz w:val="26"/>
          <w:szCs w:val="26"/>
        </w:rPr>
        <w:lastRenderedPageBreak/>
        <w:t xml:space="preserve">медалью за достижение высоких показателей в развитии племенного и товарного животноводства.  </w:t>
      </w:r>
      <w:r w:rsidRPr="00D83FD5">
        <w:rPr>
          <w:rFonts w:ascii="Times New Roman" w:hAnsi="Times New Roman" w:cs="Times New Roman"/>
          <w:sz w:val="26"/>
          <w:szCs w:val="26"/>
        </w:rPr>
        <w:tab/>
      </w:r>
      <w:r w:rsidR="00312BF8" w:rsidRPr="003779CA">
        <w:rPr>
          <w:rFonts w:ascii="Times New Roman" w:hAnsi="Times New Roman" w:cs="Times New Roman"/>
          <w:sz w:val="26"/>
          <w:szCs w:val="26"/>
        </w:rPr>
        <w:tab/>
      </w:r>
    </w:p>
    <w:p w14:paraId="19BB8F7E" w14:textId="77777777" w:rsidR="00DD38EE" w:rsidRPr="00DD38EE" w:rsidRDefault="00312BF8" w:rsidP="00DD38EE">
      <w:pPr>
        <w:pStyle w:val="1"/>
        <w:rPr>
          <w:sz w:val="26"/>
          <w:szCs w:val="26"/>
        </w:rPr>
      </w:pPr>
      <w:r w:rsidRPr="00DD38EE">
        <w:rPr>
          <w:sz w:val="26"/>
          <w:szCs w:val="26"/>
        </w:rPr>
        <w:br w:type="page"/>
      </w:r>
      <w:bookmarkStart w:id="19" w:name="_Toc193459408"/>
      <w:bookmarkStart w:id="20" w:name="_Toc227825720"/>
      <w:r w:rsidR="00DD38EE" w:rsidRPr="00DD38EE">
        <w:rPr>
          <w:sz w:val="26"/>
          <w:szCs w:val="26"/>
        </w:rPr>
        <w:lastRenderedPageBreak/>
        <w:t>II. Оценка развития Воскресенского муниципального округа в 2026 году</w:t>
      </w:r>
      <w:bookmarkEnd w:id="20"/>
    </w:p>
    <w:p w14:paraId="4B7C97D5" w14:textId="77777777" w:rsidR="00DD38EE" w:rsidRPr="00DD38EE" w:rsidRDefault="00DD38EE" w:rsidP="00DD38EE">
      <w:pPr>
        <w:numPr>
          <w:ilvl w:val="12"/>
          <w:numId w:val="0"/>
        </w:numPr>
        <w:spacing w:line="240" w:lineRule="auto"/>
        <w:ind w:right="-58" w:firstLine="567"/>
        <w:jc w:val="both"/>
        <w:rPr>
          <w:rFonts w:ascii="Times New Roman" w:hAnsi="Times New Roman" w:cs="Times New Roman"/>
          <w:sz w:val="26"/>
          <w:szCs w:val="26"/>
        </w:rPr>
      </w:pPr>
    </w:p>
    <w:p w14:paraId="05D9B607" w14:textId="77777777" w:rsidR="00DD38EE" w:rsidRPr="00DD38EE" w:rsidRDefault="00DD38EE" w:rsidP="00DD38E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21" w:name="_Toc227825721"/>
      <w:r w:rsidRPr="00DD38EE">
        <w:rPr>
          <w:rStyle w:val="20"/>
          <w:rFonts w:ascii="Times New Roman" w:eastAsiaTheme="minorHAnsi" w:hAnsi="Times New Roman" w:cs="Times New Roman"/>
          <w:sz w:val="26"/>
          <w:szCs w:val="26"/>
        </w:rPr>
        <w:t>2.1. Характеристика динамики основных показателей развития реального сектора экономики</w:t>
      </w:r>
      <w:bookmarkEnd w:id="21"/>
    </w:p>
    <w:p w14:paraId="0C28D063" w14:textId="77777777" w:rsidR="00DD38EE" w:rsidRPr="00CE7859" w:rsidRDefault="00DD38EE" w:rsidP="00DD38EE">
      <w:pPr>
        <w:pStyle w:val="3"/>
        <w:jc w:val="both"/>
        <w:rPr>
          <w:rFonts w:ascii="Times New Roman" w:hAnsi="Times New Roman" w:cs="Times New Roman"/>
        </w:rPr>
      </w:pPr>
      <w:bookmarkStart w:id="22" w:name="_Toc227825722"/>
      <w:r w:rsidRPr="00DD38EE">
        <w:rPr>
          <w:rFonts w:ascii="Times New Roman" w:hAnsi="Times New Roman" w:cs="Times New Roman"/>
          <w:u w:val="single"/>
        </w:rPr>
        <w:t xml:space="preserve">Выпуск товаров, </w:t>
      </w:r>
      <w:r w:rsidRPr="00CE7859">
        <w:rPr>
          <w:rFonts w:ascii="Times New Roman" w:hAnsi="Times New Roman" w:cs="Times New Roman"/>
          <w:u w:val="single"/>
        </w:rPr>
        <w:t>работ, услуг</w:t>
      </w:r>
      <w:bookmarkEnd w:id="22"/>
    </w:p>
    <w:p w14:paraId="14CF0F07" w14:textId="77777777" w:rsidR="00DD38EE" w:rsidRPr="00CE7859"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CE7859">
        <w:rPr>
          <w:rFonts w:ascii="Times New Roman" w:hAnsi="Times New Roman" w:cs="Times New Roman"/>
          <w:sz w:val="26"/>
          <w:szCs w:val="26"/>
        </w:rPr>
        <w:t>По оценке в 2026 году будет произведено продукции в размере 79,7% к уровню 2025 года. Снижение обусловлено сокращением объёма дорожно-строительных работ по отношению к уровню 2025 года на 1082 млн руб. При этом доля отрасли в общем объеме отгруженной продукции стабильно лидирующая, в 2025 году она составила 57,9%. В 2025 году наблюдался значительный рост объёма дорожно</w:t>
      </w:r>
      <w:r w:rsidRPr="00CE7859">
        <w:rPr>
          <w:rFonts w:ascii="Times New Roman" w:hAnsi="Times New Roman" w:cs="Times New Roman"/>
          <w:sz w:val="26"/>
          <w:szCs w:val="26"/>
        </w:rPr>
        <w:noBreakHyphen/>
        <w:t>строительных работ, на 2026 год подобных объёмов не планируется.</w:t>
      </w:r>
    </w:p>
    <w:p w14:paraId="668047B2" w14:textId="276FEE2C" w:rsidR="00DD38EE" w:rsidRPr="00090EF1"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CE7859">
        <w:rPr>
          <w:rFonts w:ascii="Times New Roman" w:hAnsi="Times New Roman" w:cs="Times New Roman"/>
          <w:sz w:val="26"/>
          <w:szCs w:val="26"/>
        </w:rPr>
        <w:t>За первый квартал объем отгрузки по округу составил 1028,</w:t>
      </w:r>
      <w:r w:rsidRPr="00090EF1">
        <w:rPr>
          <w:rFonts w:ascii="Times New Roman" w:hAnsi="Times New Roman" w:cs="Times New Roman"/>
          <w:sz w:val="26"/>
          <w:szCs w:val="26"/>
        </w:rPr>
        <w:t>37 млн руб. (87,2% в действующих ценах), что составляет 20,6% от оценки на 2026 год – 49</w:t>
      </w:r>
      <w:r w:rsidR="00090EF1" w:rsidRPr="00090EF1">
        <w:rPr>
          <w:rFonts w:ascii="Times New Roman" w:hAnsi="Times New Roman" w:cs="Times New Roman"/>
          <w:sz w:val="26"/>
          <w:szCs w:val="26"/>
        </w:rPr>
        <w:t>89,5</w:t>
      </w:r>
      <w:r w:rsidRPr="00090EF1">
        <w:rPr>
          <w:rFonts w:ascii="Times New Roman" w:hAnsi="Times New Roman" w:cs="Times New Roman"/>
          <w:sz w:val="26"/>
          <w:szCs w:val="26"/>
        </w:rPr>
        <w:t xml:space="preserve"> млн руб. </w:t>
      </w:r>
    </w:p>
    <w:p w14:paraId="624B74CB" w14:textId="3F25CB0F" w:rsidR="00DD38EE" w:rsidRPr="004B2370"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090EF1">
        <w:rPr>
          <w:rFonts w:ascii="Times New Roman" w:hAnsi="Times New Roman" w:cs="Times New Roman"/>
          <w:sz w:val="26"/>
          <w:szCs w:val="26"/>
        </w:rPr>
        <w:t xml:space="preserve">По итогам первого квартала крупными и средними организациями округа отгружено товаров </w:t>
      </w:r>
      <w:r w:rsidRPr="004B2370">
        <w:rPr>
          <w:rFonts w:ascii="Times New Roman" w:hAnsi="Times New Roman" w:cs="Times New Roman"/>
          <w:sz w:val="26"/>
          <w:szCs w:val="26"/>
        </w:rPr>
        <w:t xml:space="preserve">собственного производства на сумму 19,21 млн руб., 114,2% к уровню 2025 года), оценка на 2026 год – </w:t>
      </w:r>
      <w:r w:rsidR="004B2370" w:rsidRPr="004B2370">
        <w:rPr>
          <w:rFonts w:ascii="Times New Roman" w:hAnsi="Times New Roman" w:cs="Times New Roman"/>
          <w:sz w:val="26"/>
          <w:szCs w:val="26"/>
        </w:rPr>
        <w:t>89,8</w:t>
      </w:r>
      <w:r w:rsidRPr="004B2370">
        <w:rPr>
          <w:rFonts w:ascii="Times New Roman" w:hAnsi="Times New Roman" w:cs="Times New Roman"/>
          <w:sz w:val="26"/>
          <w:szCs w:val="26"/>
        </w:rPr>
        <w:t xml:space="preserve"> млн руб. </w:t>
      </w:r>
    </w:p>
    <w:p w14:paraId="03CC76A0" w14:textId="77777777" w:rsidR="00DD38EE" w:rsidRPr="006D1C8F" w:rsidRDefault="00DD38EE" w:rsidP="00DD38EE">
      <w:pPr>
        <w:pStyle w:val="4"/>
        <w:rPr>
          <w:i/>
          <w:sz w:val="26"/>
          <w:szCs w:val="26"/>
        </w:rPr>
      </w:pPr>
      <w:bookmarkStart w:id="23" w:name="_Toc227825723"/>
      <w:r w:rsidRPr="004B2370">
        <w:rPr>
          <w:i/>
          <w:sz w:val="26"/>
          <w:szCs w:val="26"/>
        </w:rPr>
        <w:t xml:space="preserve">Сельское </w:t>
      </w:r>
      <w:r w:rsidRPr="006D1C8F">
        <w:rPr>
          <w:i/>
          <w:sz w:val="26"/>
          <w:szCs w:val="26"/>
        </w:rPr>
        <w:t>хозяйство</w:t>
      </w:r>
      <w:bookmarkEnd w:id="23"/>
    </w:p>
    <w:p w14:paraId="55EF9AA9"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bookmarkStart w:id="24" w:name="_Toc227825724"/>
      <w:r w:rsidRPr="006D1C8F">
        <w:rPr>
          <w:rFonts w:ascii="Times New Roman" w:hAnsi="Times New Roman" w:cs="Times New Roman"/>
          <w:sz w:val="26"/>
          <w:szCs w:val="26"/>
        </w:rPr>
        <w:t>Общая посевная площадь сельскохозяйственных культур в 2026 году должна составить 5645 га, что на 305 га меньше, чем в предыдущем году.  Посевная площадь яровых зерновых культур в сельхозпредприятиях и крестьянских (фермерских) хозяйствах в 2026 году составит 480 га, что на 257 га (или на 34,9%) меньше, чем в прошлом году. Яровой зерновой клин представлен овсом. В рамках реализации национального проекта «Развитие агропромышленного комплекса» в СПК «Путь к новой жизни» в 2025 году было начато строительство животноводческого комплекса для содержания крупного рогатого скота. В связи с этим осенью 2026 года в хозяйстве планируется провести на площади 500 га сев озимого тритикале на силос.</w:t>
      </w:r>
    </w:p>
    <w:p w14:paraId="640D2A9F"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 xml:space="preserve">Прогнозная оценка показателей деятельности сельскохозяйственных организаций и крестьянских (фермерских) хозяйств произведена с учётом ситуации, сложившейся в сельскохозяйственном производстве округа за прошедший период 2026 года. </w:t>
      </w:r>
    </w:p>
    <w:p w14:paraId="6828FECF"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 xml:space="preserve">Прогноз объёма отгрузки продукции, работ и услуг в действующих ценах на 2026 год – 123,148 млн. руб., что на 4,315 млн. руб. (или на 3,4%) меньше, чем за 2025 год. </w:t>
      </w:r>
    </w:p>
    <w:p w14:paraId="07C43E5E"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В 2026 г. ожидается сохранение количества прибыльных сельскохозяйственных организаций, таких организаций три. Сумма прибыли у них может составить 2,790 млн. руб. (в 2025 году – 5,002 млн. руб.).</w:t>
      </w:r>
    </w:p>
    <w:p w14:paraId="0E995699"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В то же время сумма убытка убыточных организаций за 2026 год составит 2,213 млн. руб. (в 2025 году – 2,302 млн. руб.).</w:t>
      </w:r>
    </w:p>
    <w:p w14:paraId="2B9BD2C5"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 xml:space="preserve">Таким образом, сальдированная прибыль составит 0,577 млн. руб. (в 2025 году – 2,700 млн. руб.). </w:t>
      </w:r>
    </w:p>
    <w:p w14:paraId="13F1A955" w14:textId="77777777" w:rsidR="00DD38EE" w:rsidRPr="006D1C8F" w:rsidRDefault="00DD38EE" w:rsidP="00DD38EE">
      <w:pPr>
        <w:pStyle w:val="4"/>
        <w:rPr>
          <w:i/>
          <w:sz w:val="26"/>
          <w:szCs w:val="26"/>
        </w:rPr>
      </w:pPr>
      <w:r w:rsidRPr="006D1C8F">
        <w:rPr>
          <w:i/>
          <w:sz w:val="26"/>
          <w:szCs w:val="26"/>
        </w:rPr>
        <w:t>Обрабатывающие производства</w:t>
      </w:r>
      <w:bookmarkEnd w:id="24"/>
    </w:p>
    <w:p w14:paraId="38F9EC95"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Предприятиями отрасли за 1 квартал 2026 года отгружено продукции на 261,19 млн руб., или 86,5% к аналогичному периоду 2025 года (301,97 млн руб.).</w:t>
      </w:r>
    </w:p>
    <w:p w14:paraId="66F5EDA3"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lastRenderedPageBreak/>
        <w:t xml:space="preserve">Предприятия деревообрабатывающей промышленности снизили объемы отгрузки готовой продукции за 3 месяца 2026 года: произведено продукции на 216,75 млн рублей, или 95,6% в действующих ценах. </w:t>
      </w:r>
    </w:p>
    <w:p w14:paraId="03AA7A6F"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За 1 квартал заготовлено древесины 85,15 тыс. куб. м. (113,8% к 1 кварталу 2025 года), изготовлено пиломатериалов 8,25 тыс. куб. м. (95,5%). Доля лесной промышленности в общем объеме отгруженной по виду деятельности продукции составила 83%.</w:t>
      </w:r>
    </w:p>
    <w:p w14:paraId="3E279D3C"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 xml:space="preserve">Предприятия пищевой промышленности произвели продукции в 1 квартале на 26,64 млн рублей, или 100,7% в действующих ценах. Выпечено хлебобулочных изделий 154,8 тонны (94,9% к 1 кварталу 2025 года). </w:t>
      </w:r>
    </w:p>
    <w:p w14:paraId="10C7E762"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Основная доля обрабатывающих предприятий планируют сохранение или умеренный прирост объемов производства в 2026 году.  Оценка отгрузки по обрабатывающим производствам на 2026 год рассчитана на основе основных параметров прогноза социально-экономического развития обрабатывающих производств (темп роста 97%) и индекса потребительских цен, предусмотрен рост выручки ООО «Рельеф» в соответствии с прогнозом предприятия.  Плановый объем отгруженной продукции - 1471,62 млн руб.</w:t>
      </w:r>
    </w:p>
    <w:p w14:paraId="6004533F" w14:textId="77777777" w:rsidR="00DD38EE" w:rsidRPr="006D1C8F" w:rsidRDefault="00DD38EE" w:rsidP="00DD38EE">
      <w:pPr>
        <w:pStyle w:val="4"/>
        <w:rPr>
          <w:i/>
          <w:sz w:val="26"/>
          <w:szCs w:val="26"/>
        </w:rPr>
      </w:pPr>
      <w:bookmarkStart w:id="25" w:name="_Toc227825725"/>
      <w:r w:rsidRPr="006D1C8F">
        <w:rPr>
          <w:i/>
          <w:sz w:val="26"/>
          <w:szCs w:val="26"/>
        </w:rPr>
        <w:t>Обеспечение электрической энергией, газом, паром, кондиционирование воздуха</w:t>
      </w:r>
      <w:bookmarkEnd w:id="25"/>
    </w:p>
    <w:p w14:paraId="20FA7E04"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Объем услуг по отрасли в 1-м квартале 2026 года составил 30,3 млн руб., или 111,2% к аналогичному периоду прошлого года</w:t>
      </w:r>
      <w:bookmarkStart w:id="26" w:name="_Hlk230957881"/>
      <w:r w:rsidRPr="006D1C8F">
        <w:rPr>
          <w:rFonts w:ascii="Times New Roman" w:hAnsi="Times New Roman" w:cs="Times New Roman"/>
          <w:sz w:val="26"/>
          <w:szCs w:val="26"/>
        </w:rPr>
        <w:t>, услуги по теплоснабжению предоставлялись ООО «Теплоцентраль». 27 мая 2026 года постановлением администрации Воскресенского муниципального округа №696 создано МУП «Теплоцентраль», тарифы в настоящее время не утверждены.</w:t>
      </w:r>
    </w:p>
    <w:p w14:paraId="44C12908" w14:textId="77777777" w:rsidR="00DD38EE" w:rsidRPr="006D1C8F"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 xml:space="preserve">Объем отгрузки в 2026 году планируется в сумме 73,34 млн рублей, оценка рассчитана с использованием прогнозных дефляторов по виду деятельности по Нижегородской области (объем услуг в натуральном выражении останется на уровне 2025 года). </w:t>
      </w:r>
    </w:p>
    <w:p w14:paraId="414FFFFB" w14:textId="77777777" w:rsidR="00DD38EE" w:rsidRPr="006D1C8F" w:rsidRDefault="00DD38EE" w:rsidP="00DD38EE">
      <w:pPr>
        <w:pStyle w:val="4"/>
        <w:rPr>
          <w:i/>
          <w:sz w:val="26"/>
          <w:szCs w:val="26"/>
        </w:rPr>
      </w:pPr>
      <w:bookmarkStart w:id="27" w:name="_Toc227825726"/>
      <w:bookmarkEnd w:id="26"/>
      <w:r w:rsidRPr="006D1C8F">
        <w:rPr>
          <w:i/>
          <w:sz w:val="26"/>
          <w:szCs w:val="26"/>
        </w:rPr>
        <w:t>Водоснабжение, водоотведение, организация сбора и утилизация отходов</w:t>
      </w:r>
      <w:bookmarkEnd w:id="27"/>
    </w:p>
    <w:p w14:paraId="351C257D"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1C8F">
        <w:rPr>
          <w:rFonts w:ascii="Times New Roman" w:hAnsi="Times New Roman" w:cs="Times New Roman"/>
          <w:sz w:val="26"/>
          <w:szCs w:val="26"/>
        </w:rPr>
        <w:t>По виду деятельности «водоснабжение, водоотведение, удаление и рекультивация отходов» по крупным и средним организациям за 1 квартал 2026 года оказано услуг на сумму 8,45 млн руб. (115,4% в действующих ценах). По строке отражаются результаты деятельности МУП ЖКХ «Водоканал» по водоснабжению и водоотведению. Предприятием до конца текущего года будет отгружено товаров собственного производства, выполнено работ и услуг собственными силами на сумму 35,96 млн руб. (</w:t>
      </w:r>
      <w:r w:rsidRPr="00E241F2">
        <w:rPr>
          <w:rFonts w:ascii="Times New Roman" w:hAnsi="Times New Roman" w:cs="Times New Roman"/>
          <w:sz w:val="26"/>
          <w:szCs w:val="26"/>
        </w:rPr>
        <w:t xml:space="preserve">темп роста 105% в д.ц.). </w:t>
      </w:r>
    </w:p>
    <w:p w14:paraId="13D6F611" w14:textId="77777777" w:rsidR="00DD38EE" w:rsidRPr="00E241F2" w:rsidRDefault="00DD38EE" w:rsidP="00DD38EE">
      <w:pPr>
        <w:pStyle w:val="4"/>
        <w:rPr>
          <w:i/>
          <w:sz w:val="26"/>
          <w:szCs w:val="26"/>
        </w:rPr>
      </w:pPr>
      <w:bookmarkStart w:id="28" w:name="_Toc227825727"/>
      <w:r w:rsidRPr="00E241F2">
        <w:rPr>
          <w:i/>
          <w:sz w:val="26"/>
          <w:szCs w:val="26"/>
        </w:rPr>
        <w:t>Строительство</w:t>
      </w:r>
      <w:bookmarkEnd w:id="28"/>
    </w:p>
    <w:p w14:paraId="38AAB2DB"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 xml:space="preserve">Данная отрасль представлена предприятиями дорожно-строительного комплекса ООО ПМК «Воскресенская» и ООО СК «Каскад» (СМП), а также ОП ООО ДСК «Гранит». </w:t>
      </w:r>
    </w:p>
    <w:p w14:paraId="079C5CBF"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ООО СК «Каскад» в настоящее время прекращает производственную деятельность, в 2026 году планируется к закрытию.</w:t>
      </w:r>
    </w:p>
    <w:p w14:paraId="149EAF0E"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 xml:space="preserve"> Оценка по отрасли составлена согласно данным предприятий – 2354,38 млн руб. </w:t>
      </w:r>
    </w:p>
    <w:p w14:paraId="26AE713F" w14:textId="77777777" w:rsidR="00DD38EE" w:rsidRPr="00E241F2" w:rsidRDefault="00DD38EE" w:rsidP="00DD38EE">
      <w:pPr>
        <w:pStyle w:val="4"/>
        <w:rPr>
          <w:i/>
          <w:sz w:val="26"/>
          <w:szCs w:val="26"/>
        </w:rPr>
      </w:pPr>
      <w:bookmarkStart w:id="29" w:name="_Toc227825728"/>
      <w:r w:rsidRPr="00E241F2">
        <w:rPr>
          <w:i/>
          <w:sz w:val="26"/>
          <w:szCs w:val="26"/>
        </w:rPr>
        <w:lastRenderedPageBreak/>
        <w:t>Транспортировка и хранение</w:t>
      </w:r>
      <w:bookmarkEnd w:id="29"/>
    </w:p>
    <w:p w14:paraId="0D3B4A78"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По итогам 1 квартала 2026 года по виду деятельности «Транспортировка и хранение» крупными и средними предприятиями округа оказано услуг на сумму 7,09 млн рублей, или 111,8% в действующих ценах. Оценка на год составлена в соответствии с планами ООО «Воскресенское ПАП».</w:t>
      </w:r>
    </w:p>
    <w:p w14:paraId="36A48322"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В расчет оценки объемов транспортных предприятий по полному кругу кроме ООО «Воскресенское ПАП» включены данные по ИП Мальцевой Т.А.</w:t>
      </w:r>
    </w:p>
    <w:p w14:paraId="60478944" w14:textId="77777777" w:rsidR="00DD38EE" w:rsidRPr="00E241F2" w:rsidRDefault="00DD38EE" w:rsidP="00DD38EE">
      <w:pPr>
        <w:pStyle w:val="4"/>
        <w:rPr>
          <w:i/>
          <w:sz w:val="26"/>
          <w:szCs w:val="26"/>
        </w:rPr>
      </w:pPr>
      <w:bookmarkStart w:id="30" w:name="_Toc227825729"/>
      <w:r w:rsidRPr="00E241F2">
        <w:rPr>
          <w:i/>
          <w:sz w:val="26"/>
          <w:szCs w:val="26"/>
        </w:rPr>
        <w:t>Прочие</w:t>
      </w:r>
      <w:bookmarkEnd w:id="30"/>
    </w:p>
    <w:p w14:paraId="3369CE58"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 xml:space="preserve">Объем отгруженных товаров собственного производства, выполненных работ и услуг собственными силами по прочим видам деятельности включает доходы в сфере информации и связи, стоимость бытовых услуг и услуг социальных отраслей, общественного питания и других. </w:t>
      </w:r>
    </w:p>
    <w:p w14:paraId="7D1DDB3C" w14:textId="77777777" w:rsidR="00DD38EE" w:rsidRPr="00E241F2"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E241F2">
        <w:rPr>
          <w:rFonts w:ascii="Times New Roman" w:hAnsi="Times New Roman" w:cs="Times New Roman"/>
          <w:sz w:val="26"/>
          <w:szCs w:val="26"/>
        </w:rPr>
        <w:t>Оценка по прочим видам деятельности рассчитана с учетом основных параметров социально-экономического развития Нижегородской области.</w:t>
      </w:r>
    </w:p>
    <w:p w14:paraId="7D7081C2" w14:textId="77777777" w:rsidR="00DD38EE" w:rsidRPr="006D65B7" w:rsidRDefault="00DD38EE" w:rsidP="00DD38EE">
      <w:pPr>
        <w:spacing w:line="240" w:lineRule="auto"/>
        <w:ind w:firstLine="540"/>
        <w:jc w:val="both"/>
        <w:rPr>
          <w:rFonts w:ascii="Times New Roman" w:hAnsi="Times New Roman" w:cs="Times New Roman"/>
          <w:sz w:val="26"/>
          <w:szCs w:val="26"/>
        </w:rPr>
      </w:pPr>
    </w:p>
    <w:p w14:paraId="602EDE25" w14:textId="77777777" w:rsidR="00DD38EE" w:rsidRPr="006D65B7" w:rsidRDefault="00DD38EE" w:rsidP="00DD38EE">
      <w:pPr>
        <w:pStyle w:val="3"/>
        <w:jc w:val="both"/>
        <w:rPr>
          <w:rFonts w:ascii="Times New Roman" w:hAnsi="Times New Roman" w:cs="Times New Roman"/>
          <w:b w:val="0"/>
          <w:bCs w:val="0"/>
          <w:u w:val="single"/>
        </w:rPr>
      </w:pPr>
      <w:bookmarkStart w:id="31" w:name="_Toc227825730"/>
      <w:r w:rsidRPr="006D65B7">
        <w:rPr>
          <w:rFonts w:ascii="Times New Roman" w:hAnsi="Times New Roman" w:cs="Times New Roman"/>
          <w:u w:val="single"/>
        </w:rPr>
        <w:t>Потребительский рынок</w:t>
      </w:r>
      <w:bookmarkEnd w:id="31"/>
    </w:p>
    <w:p w14:paraId="010D163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ab/>
        <w:t xml:space="preserve">Розничный товарооборот по всем каналам реализации без учета объемов сокрытия за 1 квартал 2026 года составил 753,4 млн руб., или в сопоставимых ценах 103,3%. Розничный товарооборот по крупным и средним организациям в 1-м квартале 2026 года – 427,15 млн руб., что составляет 22,1% от оценки на 2026 год. </w:t>
      </w:r>
    </w:p>
    <w:p w14:paraId="6E1A47F2"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Объем розничного товарооборота по крупным и средним предприятиям в 2026 году составит 1929,47 млн руб. Индекс физического объема – 102%. </w:t>
      </w:r>
    </w:p>
    <w:p w14:paraId="0146F472"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За январь-март 2026 года оборот общественного питания составил 17,11 млн руб., темп в действующих ценах к соответствующему периоду 2025 года – 108,2%. </w:t>
      </w:r>
    </w:p>
    <w:p w14:paraId="1A1C7D3A"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Объем платных услуг населению (по крупным и средним организациям) за 2025 год составил 68,89 млн руб. (в сопоставимых ценах 98,7%).</w:t>
      </w:r>
    </w:p>
    <w:p w14:paraId="51FCDC4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По оценке в 2026 году объем платных услуг населению по крупным и средним предприятиям и организациям составит 76,03 млн руб. (темп роста составит 102%). </w:t>
      </w:r>
    </w:p>
    <w:p w14:paraId="6C9C978E" w14:textId="77777777" w:rsidR="00DD38EE" w:rsidRPr="006D65B7" w:rsidRDefault="00DD38EE" w:rsidP="00DD38EE">
      <w:pPr>
        <w:spacing w:line="240" w:lineRule="auto"/>
        <w:ind w:firstLine="540"/>
        <w:jc w:val="both"/>
        <w:rPr>
          <w:rStyle w:val="20"/>
          <w:rFonts w:ascii="Times New Roman" w:eastAsiaTheme="minorHAnsi" w:hAnsi="Times New Roman" w:cs="Times New Roman"/>
          <w:sz w:val="26"/>
          <w:szCs w:val="26"/>
        </w:rPr>
      </w:pPr>
    </w:p>
    <w:p w14:paraId="4E6F0471" w14:textId="77777777" w:rsidR="00DD38EE" w:rsidRPr="006D65B7" w:rsidRDefault="00DD38EE" w:rsidP="00DD38E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32" w:name="_Toc227825731"/>
      <w:r w:rsidRPr="006D65B7">
        <w:rPr>
          <w:rStyle w:val="20"/>
          <w:rFonts w:ascii="Times New Roman" w:eastAsiaTheme="minorHAnsi" w:hAnsi="Times New Roman" w:cs="Times New Roman"/>
          <w:sz w:val="26"/>
          <w:szCs w:val="26"/>
        </w:rPr>
        <w:t>2.2 Инвестиционная деятельность на территории Воскресенского муниципального округа Нижегородской области</w:t>
      </w:r>
      <w:bookmarkEnd w:id="32"/>
    </w:p>
    <w:p w14:paraId="140A4596"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В соответствии с Указом Президента Российской Федерации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во исполнение поручения Губернатора Нижегородской области и в целях активизации инвестиционной деятельности и усиления инвестиционной привлекательности территории постановлением администрации района от 30 января 2020 года №61 утвержден Инвестиционный план Воскресенского муниципального округа Нижегородской области. План ежегодно актуализируется, осуществляется его мониторинг. </w:t>
      </w:r>
    </w:p>
    <w:p w14:paraId="691C397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p>
    <w:p w14:paraId="7AD6AB3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В 2025 году по полному кругу предприятий и организаций в соответствии с Инвестиционным планом округа планировалось привлечь 1320 млн руб. Фактический </w:t>
      </w:r>
      <w:r w:rsidRPr="006D65B7">
        <w:rPr>
          <w:rFonts w:ascii="Times New Roman" w:hAnsi="Times New Roman" w:cs="Times New Roman"/>
          <w:sz w:val="26"/>
          <w:szCs w:val="26"/>
        </w:rPr>
        <w:lastRenderedPageBreak/>
        <w:t>объем инвестиций по полному кругу предприятий и организаций за 2025 год составил 1549,8 млн руб. (117,4% к плану и 133,3% к уровню 2024 года).</w:t>
      </w:r>
    </w:p>
    <w:p w14:paraId="1872E39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В т.ч. в разрезе отраслей:</w:t>
      </w:r>
    </w:p>
    <w:p w14:paraId="0A9157A5"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строительство – 45,7% (708,5 млн руб.);</w:t>
      </w:r>
    </w:p>
    <w:p w14:paraId="04DC153C"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образование – 25,5% (394,6 млн руб.);</w:t>
      </w:r>
    </w:p>
    <w:p w14:paraId="0A274C6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сельское хозяйство, охота и лесное хозяйство – 9,1% (141,2 млн руб.);</w:t>
      </w:r>
    </w:p>
    <w:p w14:paraId="20ABE331"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обрабатывающие производства – 5,2% (80,2 млн руб.);</w:t>
      </w:r>
    </w:p>
    <w:p w14:paraId="7D37905C"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культура и спорт – 2,5% (38,8 млн руб.);</w:t>
      </w:r>
    </w:p>
    <w:p w14:paraId="57AA1727"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здравоохранение и социальные услуги – 2,1% (32,3 млн руб.);</w:t>
      </w:r>
    </w:p>
    <w:p w14:paraId="33470537"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деятельность административная и услуги – 1% (14,9 млн руб.);</w:t>
      </w:r>
    </w:p>
    <w:p w14:paraId="469FE4D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оптовая и розничная торговля – 0,8% (12,5 млн руб.);</w:t>
      </w:r>
    </w:p>
    <w:p w14:paraId="7F1B38D0"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государственное управление – 0,8% (12,3 млн руб.);</w:t>
      </w:r>
    </w:p>
    <w:p w14:paraId="525F778D"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прочие – 7,3% (114,5 млн руб.).</w:t>
      </w:r>
    </w:p>
    <w:p w14:paraId="337A3CF5"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p>
    <w:p w14:paraId="73814995"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Наибольшую долю в общем объеме инвестиций занимает вид деятельности «строительство» - инвестиции ООО ДСК «Гранит».</w:t>
      </w:r>
    </w:p>
    <w:p w14:paraId="41F0DD61"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Объем инвестиций по субъектам малого предпринимательства – 931,7 млн руб., что на 76,1% выше уровня 2024 года.</w:t>
      </w:r>
    </w:p>
    <w:p w14:paraId="50699CA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Реализуются проекты по модернизации и расширению производственной базы и транспортного парка предприятий сельского хозяйства (СПК «Путь к новой жизни»), обрабатывающей промышленности (ООО «Рельеф», ООО «Стройсервис», ООО «Метрополь», ООО «НижЛесКом-Калиниха»,), строительства (ООО ДСК «Гранит»).</w:t>
      </w:r>
    </w:p>
    <w:p w14:paraId="7EAB2793"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Проекты, требующие разностороннего содействия со стороны органов местного самоуправления округа, региональных органов власти, организаций-естественных монополий и других предприятий и организаций всех форм собственности, находятся на сопровождении главы местного самоуправления округа Запевалова Александра Евгеньевича и инвестиционного уполномоченного Сырцева Андрея Ивановича. В 2025 году активная работа проводилась по проектам СПК «Путь к новой жизни» - «Строительство животноводческого комплекса молочного направления», ООО «Богородское» - «Строительство завода по производству питьевой воды и газированных напитков». </w:t>
      </w:r>
    </w:p>
    <w:p w14:paraId="071A371B"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Всего в электронном сервисе инвестиционного уполномоченного «Офис управления инвестпроектами» размещена и актуализируется информация о принятых на учет 60 проектах.</w:t>
      </w:r>
    </w:p>
    <w:p w14:paraId="13C0AE4D"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27 июня 2025 года инвестиционный уполномоченный А.И.Сырцев принял участие в работе Чебоксарского экономического форума в качестве спикера экспертной дискуссии с презентацией «Инвестиционная активность вне агломераций. Как небольшим территориям добиваться инвестиционного успеха».</w:t>
      </w:r>
    </w:p>
    <w:p w14:paraId="61EB68E2"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p>
    <w:p w14:paraId="1F2386B0"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В прогнозируемом периоде (2027−2029 гг.) инвестиционное развитие Воскресенского муниципального округа Нижегородской области направлено на повышение качества жизни населения округа. Комплекс мероприятий Инвестиционного плана предусматривает развитие инженерной и дорожной инфраструктуры округа, проведение капитальных ремонтных работ в учреждениях образования, здравоохранения, культуры. </w:t>
      </w:r>
    </w:p>
    <w:p w14:paraId="30F2C696"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В целях создания необходимой для инвесторов инфраструктуры на территории Воскресенского муниципального округа Нижегородской области в рамках </w:t>
      </w:r>
      <w:r w:rsidRPr="006D65B7">
        <w:rPr>
          <w:rFonts w:ascii="Times New Roman" w:hAnsi="Times New Roman" w:cs="Times New Roman"/>
          <w:sz w:val="26"/>
          <w:szCs w:val="26"/>
        </w:rPr>
        <w:lastRenderedPageBreak/>
        <w:t>Инвестиционного плана планируются:</w:t>
      </w:r>
    </w:p>
    <w:p w14:paraId="6CB92841"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выполнение проектно-изыскательских работ по объекту "Капитальный ремонт водопроводных сетей р.п.Воскресенское";</w:t>
      </w:r>
    </w:p>
    <w:p w14:paraId="164A358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капитальный ремонт водопроводных сетей р.п.Воскресенское;</w:t>
      </w:r>
    </w:p>
    <w:p w14:paraId="37F570D0"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благоустройство пространства для спорта и отдыха, </w:t>
      </w:r>
    </w:p>
    <w:p w14:paraId="5DF5A870"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реконструкция участка автомобильной дороги (22 ПО МЗ 22Н-1641) Калиниха-Елдеж-Орехи с мостом через р.Люнда на км 16+972 и через ручей на км 17+146.</w:t>
      </w:r>
    </w:p>
    <w:p w14:paraId="344BB877"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Проведена актуализация документов территориального планирования, постановлением администрации Воскресенского муниципального округа №811 от 15.04.2025 утверждены Правила землепользования и застройки Воскресенского муниципального округа Нижегородской области.</w:t>
      </w:r>
    </w:p>
    <w:p w14:paraId="57F076A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Повышению качества жизни населения и улучшению условий для социально-экономического развития округа способствует газификация территории. На конец 2025 года газифицированы р.п.Воскресенское, д.Бараново, д.Капустиха, д.Чухломка, д.Чернышиха, д.Осиновка, с.Владимирское, д.Калиниха, д.Задворка, п.Калиниха. В рамках программы развития газоснабжения и газификации Нижегородской области до 2029 года планируется газификация с.Глухово, д.Черново, д.Попово, д.Большое Содомово, с.Воздвиженское, д.Курдома, с.Богородское, д.Трифакино, д.Галибиха, д.Докукино, д.Богданово (Капустихинская с/а), д.Анненка, п.Красный Яр. Со сроком реализации - 2029 год - в региональную программу газификации включены д.Шурговаш, д.Каменка, д.Пигалево.</w:t>
      </w:r>
    </w:p>
    <w:p w14:paraId="3F050B8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Проведена работа по подготовке исходных данных для предоставления проектным организациям по объектам «Межпоселковый газопровод высокого давления от д.Задворка до д.Докукино», «Межпоселковый газопровод высокого давления от д.Докукино до д.Анненка (II этап)», «Межпоселковый газопровод высокого давления р.п.Воскресенское - с.Воздвиженское». Данные объекты включены в программу региональную программу газификации до 2028 года.</w:t>
      </w:r>
    </w:p>
    <w:p w14:paraId="3F984DF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В 2025 году выполнены работы по газификации котельной в с.Владимирское, (ул.Советская, д.47Б) с подключением ранее установленных газовых котлов к системе отопления, стоимость подключения – 141,2 тыс. руб., закрыт воротной проем в помещении котельной (61 тыс. руб.). Внесены изменения в технические условия на подключение котельной к сетям газораспределения, выполнено устройство газопровода ввода, врезка наружных газопроводов, пуск газа, пуско-наладочные работы газового оборудования (84,4 тыс. руб.). </w:t>
      </w:r>
    </w:p>
    <w:p w14:paraId="50F3528C"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p>
    <w:p w14:paraId="21B29496"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В округе наращиваются темпы роста благоустройства. В 2025 году заключен договор на сбор аналитической информации по разработке концепции и на разработку архитектурных решений и социокультурному программированию комплексного благоустройства территории центральной части р.п.Воскресенское.</w:t>
      </w:r>
    </w:p>
    <w:p w14:paraId="5AFAFC28"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В целях повышения качества среды проживания населения реализуются мероприятия муниципальной программы «Благоустройство населенных пунктов». В рамках муниципальной программы за счет средств бюджета муниципального округа:</w:t>
      </w:r>
    </w:p>
    <w:p w14:paraId="69A8772D"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закуплено 10 контейнеров для ТКО и 1 бункер для крупногабаритных отходов;</w:t>
      </w:r>
    </w:p>
    <w:p w14:paraId="7EF0E1B8"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отремонтировано 1123 фонаря (620,5 тыс. руб.); </w:t>
      </w:r>
    </w:p>
    <w:p w14:paraId="7A10510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проведен ремонт тротуара на ул.Февральская протяженностью 150 м (800 тыс. руб.);</w:t>
      </w:r>
    </w:p>
    <w:p w14:paraId="5F010C5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lastRenderedPageBreak/>
        <w:t>- обустроена парковка у Воскресенской школы (1,2 млн руб.);</w:t>
      </w:r>
    </w:p>
    <w:p w14:paraId="4643A2F3"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проведено обустройство линий освещения в р.п.Воскресенское (ул.Родионова, ул.Октябрьская, пл.Ленина) и п.Калиниха (ул.Привокзальная);</w:t>
      </w:r>
    </w:p>
    <w:p w14:paraId="2BCF1E58"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выполнен ремонт мостов в с.Староустье и д.Бовырино;</w:t>
      </w:r>
    </w:p>
    <w:p w14:paraId="43CBD62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проведено обустройство «Вечного огня» в Парке Победы.</w:t>
      </w:r>
    </w:p>
    <w:p w14:paraId="7DE49619"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p>
    <w:p w14:paraId="455F32CB"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Ожидаемые результаты инвестиционного развития муниципального округа на среднесрочную перспективу определены в Инвестиционном плане Воскресенского муниципального округа Нижегородской области, утвержденном постановлением администрации Воскресенского муниципального района Нижегородской области от 28 мая 2025 года № 1109 (в ред. от 08.06.2026 №738).</w:t>
      </w:r>
    </w:p>
    <w:p w14:paraId="702C7D5F"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Актуализированный Инвестиционный план округа на 2025-2029 гг. содержит плановые суммы инвестиций в основной капитал в соответствии с рекомендациями Минэкономики НО для обеспечения достижения установленных для Нижегородской области целевых значений по темпам роста инвестиций, которые будут использоваться при оценке эффективности высших должностных лиц субъектов Российской Федерации: по итогам 2029 года объем инвестиций в основной капитал должен возрасти в действующих ценах на 45% к уровню 2025 года (с учетом фактических значений в 2025 году): </w:t>
      </w:r>
    </w:p>
    <w:p w14:paraId="75D2875D"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- 1625 млн руб. в 2026 году (индекс физического объёма 98,9%), </w:t>
      </w:r>
    </w:p>
    <w:p w14:paraId="28A003AE"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- 1750 млн руб. в 2027 году (102,9%), </w:t>
      </w:r>
    </w:p>
    <w:p w14:paraId="1DB9FEA8"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xml:space="preserve">- 1960 млн руб. в 2028 году (107,5%), </w:t>
      </w:r>
    </w:p>
    <w:p w14:paraId="036B41B6"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- 2255 млн руб. в 2029 году (110,7%), рассчитаны с учетом основных параметров социально-экономического развития Нижегородской области.</w:t>
      </w:r>
    </w:p>
    <w:p w14:paraId="44C48BF4" w14:textId="77777777" w:rsidR="00DD38EE" w:rsidRPr="006D65B7"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6D65B7">
        <w:rPr>
          <w:rFonts w:ascii="Times New Roman" w:hAnsi="Times New Roman" w:cs="Times New Roman"/>
          <w:sz w:val="26"/>
          <w:szCs w:val="26"/>
        </w:rPr>
        <w:t>Темп роста показателя 2029 года к 2025 году в действующих ценах составляет 145,5%.</w:t>
      </w:r>
    </w:p>
    <w:p w14:paraId="4339E941" w14:textId="77777777" w:rsidR="00DD38EE" w:rsidRPr="00DD38EE" w:rsidRDefault="00DD38EE" w:rsidP="00DD38EE">
      <w:pPr>
        <w:widowControl w:val="0"/>
        <w:autoSpaceDE w:val="0"/>
        <w:autoSpaceDN w:val="0"/>
        <w:adjustRightInd w:val="0"/>
        <w:spacing w:line="240" w:lineRule="auto"/>
        <w:ind w:firstLine="709"/>
        <w:jc w:val="both"/>
        <w:rPr>
          <w:rFonts w:ascii="Times New Roman" w:hAnsi="Times New Roman" w:cs="Times New Roman"/>
          <w:color w:val="FF0000"/>
          <w:sz w:val="26"/>
          <w:szCs w:val="26"/>
        </w:rPr>
        <w:sectPr w:rsidR="00DD38EE" w:rsidRPr="00DD38EE" w:rsidSect="00DD38EE">
          <w:headerReference w:type="default" r:id="rId12"/>
          <w:footerReference w:type="default" r:id="rId13"/>
          <w:headerReference w:type="first" r:id="rId14"/>
          <w:pgSz w:w="11906" w:h="16838"/>
          <w:pgMar w:top="851" w:right="851" w:bottom="851" w:left="1418" w:header="709" w:footer="709" w:gutter="0"/>
          <w:pgNumType w:start="1"/>
          <w:cols w:space="708"/>
          <w:formProt w:val="0"/>
          <w:docGrid w:linePitch="360"/>
        </w:sectPr>
      </w:pPr>
    </w:p>
    <w:p w14:paraId="1FB645BF" w14:textId="77777777" w:rsidR="00DD38EE" w:rsidRPr="00DD38EE" w:rsidRDefault="00DD38EE" w:rsidP="00DD38EE">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D38EE">
        <w:rPr>
          <w:rFonts w:ascii="Times New Roman" w:hAnsi="Times New Roman" w:cs="Times New Roman"/>
          <w:sz w:val="24"/>
          <w:szCs w:val="24"/>
        </w:rPr>
        <w:lastRenderedPageBreak/>
        <w:t xml:space="preserve">Ключевые инвестиционные проекты, </w:t>
      </w:r>
    </w:p>
    <w:p w14:paraId="2E9E6FC7" w14:textId="77777777" w:rsidR="00DD38EE" w:rsidRPr="00DD38EE" w:rsidRDefault="00DD38EE" w:rsidP="00DD38EE">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D38EE">
        <w:rPr>
          <w:rFonts w:ascii="Times New Roman" w:hAnsi="Times New Roman" w:cs="Times New Roman"/>
          <w:sz w:val="24"/>
          <w:szCs w:val="24"/>
        </w:rPr>
        <w:t xml:space="preserve">реализуемые и планируемые к реализации на территории Воскресенского муниципального округа Нижегородской области в </w:t>
      </w:r>
    </w:p>
    <w:p w14:paraId="0F32F266" w14:textId="77777777" w:rsidR="00DD38EE" w:rsidRPr="00DD38EE" w:rsidRDefault="00DD38EE" w:rsidP="00DD38EE">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D38EE">
        <w:rPr>
          <w:rFonts w:ascii="Times New Roman" w:hAnsi="Times New Roman" w:cs="Times New Roman"/>
          <w:sz w:val="24"/>
          <w:szCs w:val="24"/>
        </w:rPr>
        <w:t>среднесрочном периоде:</w:t>
      </w:r>
    </w:p>
    <w:p w14:paraId="3089E303" w14:textId="77777777" w:rsidR="00DD38EE" w:rsidRPr="00DD38EE" w:rsidRDefault="00DD38EE" w:rsidP="00DD38EE">
      <w:pPr>
        <w:widowControl w:val="0"/>
        <w:autoSpaceDE w:val="0"/>
        <w:autoSpaceDN w:val="0"/>
        <w:adjustRightInd w:val="0"/>
        <w:spacing w:after="0" w:line="240" w:lineRule="auto"/>
        <w:ind w:firstLine="709"/>
        <w:jc w:val="center"/>
        <w:rPr>
          <w:rFonts w:ascii="Times New Roman" w:hAnsi="Times New Roman" w:cs="Times New Roman"/>
          <w:sz w:val="24"/>
          <w:szCs w:val="24"/>
        </w:rPr>
      </w:pPr>
    </w:p>
    <w:tbl>
      <w:tblPr>
        <w:tblW w:w="16408" w:type="dxa"/>
        <w:tblInd w:w="-318" w:type="dxa"/>
        <w:tblLayout w:type="fixed"/>
        <w:tblLook w:val="04A0" w:firstRow="1" w:lastRow="0" w:firstColumn="1" w:lastColumn="0" w:noHBand="0" w:noVBand="1"/>
      </w:tblPr>
      <w:tblGrid>
        <w:gridCol w:w="568"/>
        <w:gridCol w:w="1631"/>
        <w:gridCol w:w="1262"/>
        <w:gridCol w:w="1491"/>
        <w:gridCol w:w="1310"/>
        <w:gridCol w:w="1108"/>
        <w:gridCol w:w="427"/>
        <w:gridCol w:w="988"/>
        <w:gridCol w:w="1139"/>
        <w:gridCol w:w="1073"/>
        <w:gridCol w:w="1145"/>
        <w:gridCol w:w="1042"/>
        <w:gridCol w:w="1216"/>
        <w:gridCol w:w="37"/>
        <w:gridCol w:w="1285"/>
        <w:gridCol w:w="666"/>
        <w:gridCol w:w="20"/>
      </w:tblGrid>
      <w:tr w:rsidR="00DD38EE" w:rsidRPr="00DD38EE" w14:paraId="3B7D8BDB" w14:textId="77777777" w:rsidTr="00AD46DF">
        <w:trPr>
          <w:trHeight w:val="525"/>
        </w:trPr>
        <w:tc>
          <w:tcPr>
            <w:tcW w:w="56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4D6A728"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 по Плану</w:t>
            </w:r>
          </w:p>
        </w:tc>
        <w:tc>
          <w:tcPr>
            <w:tcW w:w="1631" w:type="dxa"/>
            <w:vMerge w:val="restart"/>
            <w:tcBorders>
              <w:top w:val="single" w:sz="4" w:space="0" w:color="000000"/>
              <w:left w:val="single" w:sz="4" w:space="0" w:color="000000"/>
              <w:bottom w:val="single" w:sz="4" w:space="0" w:color="000000"/>
              <w:right w:val="single" w:sz="4" w:space="0" w:color="000000"/>
            </w:tcBorders>
            <w:vAlign w:val="center"/>
            <w:hideMark/>
          </w:tcPr>
          <w:p w14:paraId="29D784C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Наименование проекта</w:t>
            </w:r>
          </w:p>
        </w:tc>
        <w:tc>
          <w:tcPr>
            <w:tcW w:w="1262" w:type="dxa"/>
            <w:vMerge w:val="restart"/>
            <w:tcBorders>
              <w:top w:val="single" w:sz="4" w:space="0" w:color="000000"/>
              <w:left w:val="single" w:sz="4" w:space="0" w:color="000000"/>
              <w:bottom w:val="single" w:sz="4" w:space="0" w:color="000000"/>
              <w:right w:val="single" w:sz="4" w:space="0" w:color="000000"/>
            </w:tcBorders>
            <w:vAlign w:val="center"/>
            <w:hideMark/>
          </w:tcPr>
          <w:p w14:paraId="4C0E42B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Наименование населённого пункта, где реализуется/ будет реализован проект</w:t>
            </w:r>
          </w:p>
        </w:tc>
        <w:tc>
          <w:tcPr>
            <w:tcW w:w="1491" w:type="dxa"/>
            <w:vMerge w:val="restart"/>
            <w:tcBorders>
              <w:top w:val="single" w:sz="4" w:space="0" w:color="000000"/>
              <w:left w:val="single" w:sz="4" w:space="0" w:color="000000"/>
              <w:bottom w:val="single" w:sz="4" w:space="0" w:color="000000"/>
              <w:right w:val="single" w:sz="4" w:space="0" w:color="000000"/>
            </w:tcBorders>
            <w:vAlign w:val="center"/>
            <w:hideMark/>
          </w:tcPr>
          <w:p w14:paraId="5A22B16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Ответственный исполнитель за реализацию проекта (наименование ОИВ и/или администрации ОМСУ, юридического лица, индивидуального предпринимателя)</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hideMark/>
          </w:tcPr>
          <w:p w14:paraId="7FFBF84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Вид экономической деятельности (номер и наименование подраздела ОКВЭД)</w:t>
            </w:r>
          </w:p>
        </w:tc>
        <w:tc>
          <w:tcPr>
            <w:tcW w:w="1108" w:type="dxa"/>
            <w:vMerge w:val="restart"/>
            <w:tcBorders>
              <w:top w:val="single" w:sz="4" w:space="0" w:color="000000"/>
              <w:left w:val="single" w:sz="4" w:space="0" w:color="000000"/>
              <w:bottom w:val="single" w:sz="4" w:space="0" w:color="000000"/>
              <w:right w:val="single" w:sz="4" w:space="0" w:color="000000"/>
            </w:tcBorders>
            <w:vAlign w:val="center"/>
            <w:hideMark/>
          </w:tcPr>
          <w:p w14:paraId="0071C44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Классификация предприятия (крупное, среднее, малое, ИП, микро)</w:t>
            </w:r>
          </w:p>
        </w:tc>
        <w:tc>
          <w:tcPr>
            <w:tcW w:w="427"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27834F5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Период вложения инвестиций</w:t>
            </w:r>
          </w:p>
        </w:tc>
        <w:tc>
          <w:tcPr>
            <w:tcW w:w="98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73870F3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Период</w:t>
            </w:r>
          </w:p>
        </w:tc>
        <w:tc>
          <w:tcPr>
            <w:tcW w:w="5652" w:type="dxa"/>
            <w:gridSpan w:val="6"/>
            <w:tcBorders>
              <w:top w:val="single" w:sz="4" w:space="0" w:color="000000"/>
              <w:left w:val="nil"/>
              <w:bottom w:val="single" w:sz="4" w:space="0" w:color="000000"/>
              <w:right w:val="single" w:sz="4" w:space="0" w:color="000000"/>
            </w:tcBorders>
            <w:vAlign w:val="center"/>
            <w:hideMark/>
          </w:tcPr>
          <w:p w14:paraId="1F5EFA0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Объем инвестиций/финансирования, млн руб.</w:t>
            </w:r>
          </w:p>
        </w:tc>
        <w:tc>
          <w:tcPr>
            <w:tcW w:w="1971" w:type="dxa"/>
            <w:gridSpan w:val="3"/>
            <w:tcBorders>
              <w:top w:val="single" w:sz="4" w:space="0" w:color="000000"/>
              <w:left w:val="nil"/>
              <w:bottom w:val="single" w:sz="4" w:space="0" w:color="000000"/>
              <w:right w:val="single" w:sz="4" w:space="0" w:color="000000"/>
            </w:tcBorders>
            <w:vAlign w:val="center"/>
            <w:hideMark/>
          </w:tcPr>
          <w:p w14:paraId="19AA760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Ожидаемые результаты от реализации проектов/ мероприятий</w:t>
            </w:r>
          </w:p>
        </w:tc>
      </w:tr>
      <w:tr w:rsidR="00DD38EE" w:rsidRPr="00DD38EE" w14:paraId="6FA192EA" w14:textId="77777777" w:rsidTr="00AD46DF">
        <w:trPr>
          <w:gridAfter w:val="1"/>
          <w:wAfter w:w="20" w:type="dxa"/>
          <w:trHeight w:val="359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5A6B30B1"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5D37D1DD"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single" w:sz="4" w:space="0" w:color="000000"/>
              <w:left w:val="single" w:sz="4" w:space="0" w:color="000000"/>
              <w:bottom w:val="single" w:sz="4" w:space="0" w:color="000000"/>
              <w:right w:val="single" w:sz="4" w:space="0" w:color="000000"/>
            </w:tcBorders>
            <w:vAlign w:val="center"/>
            <w:hideMark/>
          </w:tcPr>
          <w:p w14:paraId="417AE3C7"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single" w:sz="4" w:space="0" w:color="000000"/>
              <w:left w:val="single" w:sz="4" w:space="0" w:color="000000"/>
              <w:bottom w:val="single" w:sz="4" w:space="0" w:color="000000"/>
              <w:right w:val="single" w:sz="4" w:space="0" w:color="000000"/>
            </w:tcBorders>
            <w:vAlign w:val="center"/>
            <w:hideMark/>
          </w:tcPr>
          <w:p w14:paraId="228110A0"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C67A0F7"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14:paraId="3E971193"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single" w:sz="4" w:space="0" w:color="000000"/>
              <w:left w:val="single" w:sz="4" w:space="0" w:color="000000"/>
              <w:bottom w:val="single" w:sz="4" w:space="0" w:color="000000"/>
              <w:right w:val="single" w:sz="4" w:space="0" w:color="000000"/>
            </w:tcBorders>
            <w:vAlign w:val="center"/>
            <w:hideMark/>
          </w:tcPr>
          <w:p w14:paraId="448A192E"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00F4DF51" w14:textId="77777777" w:rsidR="00DD38EE" w:rsidRPr="00DD38EE" w:rsidRDefault="00DD38EE" w:rsidP="00DD38EE">
            <w:pPr>
              <w:spacing w:after="0" w:line="240" w:lineRule="auto"/>
              <w:rPr>
                <w:rFonts w:ascii="Times New Roman" w:hAnsi="Times New Roman" w:cs="Times New Roman"/>
                <w:sz w:val="24"/>
                <w:szCs w:val="24"/>
              </w:rPr>
            </w:pPr>
          </w:p>
        </w:tc>
        <w:tc>
          <w:tcPr>
            <w:tcW w:w="1139" w:type="dxa"/>
            <w:tcBorders>
              <w:top w:val="nil"/>
              <w:left w:val="single" w:sz="4" w:space="0" w:color="000000"/>
              <w:bottom w:val="single" w:sz="4" w:space="0" w:color="000000"/>
              <w:right w:val="single" w:sz="4" w:space="0" w:color="000000"/>
            </w:tcBorders>
            <w:textDirection w:val="btLr"/>
            <w:vAlign w:val="center"/>
            <w:hideMark/>
          </w:tcPr>
          <w:p w14:paraId="4D27E59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 в т.ч.</w:t>
            </w:r>
          </w:p>
        </w:tc>
        <w:tc>
          <w:tcPr>
            <w:tcW w:w="1073" w:type="dxa"/>
            <w:tcBorders>
              <w:top w:val="nil"/>
              <w:left w:val="single" w:sz="4" w:space="0" w:color="000000"/>
              <w:bottom w:val="single" w:sz="4" w:space="0" w:color="000000"/>
              <w:right w:val="single" w:sz="4" w:space="0" w:color="000000"/>
            </w:tcBorders>
            <w:textDirection w:val="btLr"/>
            <w:vAlign w:val="center"/>
            <w:hideMark/>
          </w:tcPr>
          <w:p w14:paraId="0E9FB06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Федеральный бюджет</w:t>
            </w:r>
          </w:p>
        </w:tc>
        <w:tc>
          <w:tcPr>
            <w:tcW w:w="1145" w:type="dxa"/>
            <w:tcBorders>
              <w:top w:val="nil"/>
              <w:left w:val="single" w:sz="4" w:space="0" w:color="000000"/>
              <w:bottom w:val="single" w:sz="4" w:space="0" w:color="000000"/>
              <w:right w:val="single" w:sz="4" w:space="0" w:color="000000"/>
            </w:tcBorders>
            <w:textDirection w:val="btLr"/>
            <w:vAlign w:val="center"/>
            <w:hideMark/>
          </w:tcPr>
          <w:p w14:paraId="1F3FC0A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Областной бюджет</w:t>
            </w:r>
          </w:p>
        </w:tc>
        <w:tc>
          <w:tcPr>
            <w:tcW w:w="1042" w:type="dxa"/>
            <w:tcBorders>
              <w:top w:val="nil"/>
              <w:left w:val="single" w:sz="4" w:space="0" w:color="000000"/>
              <w:bottom w:val="single" w:sz="4" w:space="0" w:color="000000"/>
              <w:right w:val="single" w:sz="4" w:space="0" w:color="000000"/>
            </w:tcBorders>
            <w:textDirection w:val="btLr"/>
            <w:vAlign w:val="center"/>
            <w:hideMark/>
          </w:tcPr>
          <w:p w14:paraId="6BCEA0F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Местный бюджет</w:t>
            </w:r>
          </w:p>
        </w:tc>
        <w:tc>
          <w:tcPr>
            <w:tcW w:w="1216" w:type="dxa"/>
            <w:tcBorders>
              <w:top w:val="nil"/>
              <w:left w:val="single" w:sz="4" w:space="0" w:color="000000"/>
              <w:bottom w:val="single" w:sz="4" w:space="0" w:color="000000"/>
              <w:right w:val="single" w:sz="4" w:space="0" w:color="000000"/>
            </w:tcBorders>
            <w:textDirection w:val="btLr"/>
            <w:vAlign w:val="center"/>
            <w:hideMark/>
          </w:tcPr>
          <w:p w14:paraId="7101AC1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Внебюджетные источники</w:t>
            </w:r>
          </w:p>
        </w:tc>
        <w:tc>
          <w:tcPr>
            <w:tcW w:w="1322" w:type="dxa"/>
            <w:gridSpan w:val="2"/>
            <w:tcBorders>
              <w:top w:val="nil"/>
              <w:left w:val="single" w:sz="4" w:space="0" w:color="000000"/>
              <w:bottom w:val="single" w:sz="4" w:space="0" w:color="000000"/>
              <w:right w:val="single" w:sz="4" w:space="0" w:color="auto"/>
            </w:tcBorders>
            <w:textDirection w:val="btLr"/>
            <w:vAlign w:val="center"/>
            <w:hideMark/>
          </w:tcPr>
          <w:p w14:paraId="6835084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Объем отгруженной продукции, млн руб.</w:t>
            </w:r>
          </w:p>
        </w:tc>
        <w:tc>
          <w:tcPr>
            <w:tcW w:w="666" w:type="dxa"/>
            <w:tcBorders>
              <w:top w:val="single" w:sz="4" w:space="0" w:color="auto"/>
              <w:left w:val="single" w:sz="4" w:space="0" w:color="auto"/>
              <w:bottom w:val="single" w:sz="4" w:space="0" w:color="auto"/>
              <w:right w:val="single" w:sz="4" w:space="0" w:color="auto"/>
            </w:tcBorders>
            <w:textDirection w:val="btLr"/>
            <w:vAlign w:val="center"/>
          </w:tcPr>
          <w:p w14:paraId="558BCF6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Новые рабочие места, чел.</w:t>
            </w:r>
          </w:p>
        </w:tc>
      </w:tr>
      <w:tr w:rsidR="00DD38EE" w:rsidRPr="00DD38EE" w14:paraId="516D3AD9" w14:textId="77777777" w:rsidTr="00AD46DF">
        <w:trPr>
          <w:trHeight w:val="20"/>
        </w:trPr>
        <w:tc>
          <w:tcPr>
            <w:tcW w:w="16408" w:type="dxa"/>
            <w:gridSpan w:val="17"/>
            <w:tcBorders>
              <w:top w:val="single" w:sz="4" w:space="0" w:color="auto"/>
              <w:left w:val="single" w:sz="4" w:space="0" w:color="000000"/>
              <w:bottom w:val="single" w:sz="4" w:space="0" w:color="000000"/>
              <w:right w:val="single" w:sz="4" w:space="0" w:color="000000"/>
            </w:tcBorders>
            <w:vAlign w:val="center"/>
          </w:tcPr>
          <w:p w14:paraId="248E00B0" w14:textId="77777777" w:rsidR="00DD38EE" w:rsidRPr="00DD38EE" w:rsidRDefault="00DD38EE" w:rsidP="00DD38EE">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DD38EE">
              <w:rPr>
                <w:rFonts w:ascii="Times New Roman" w:hAnsi="Times New Roman" w:cs="Times New Roman"/>
                <w:b/>
                <w:bCs/>
                <w:sz w:val="24"/>
                <w:szCs w:val="24"/>
              </w:rPr>
              <w:t>Производственная сфера</w:t>
            </w:r>
          </w:p>
          <w:p w14:paraId="76BD2624"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5678EEA9" w14:textId="77777777" w:rsidTr="00AD46DF">
        <w:trPr>
          <w:gridAfter w:val="1"/>
          <w:wAfter w:w="20" w:type="dxa"/>
          <w:trHeight w:val="20"/>
        </w:trPr>
        <w:tc>
          <w:tcPr>
            <w:tcW w:w="568" w:type="dxa"/>
            <w:vMerge w:val="restart"/>
            <w:tcBorders>
              <w:top w:val="nil"/>
              <w:left w:val="single" w:sz="4" w:space="0" w:color="000000"/>
              <w:bottom w:val="single" w:sz="4" w:space="0" w:color="000000"/>
              <w:right w:val="single" w:sz="4" w:space="0" w:color="000000"/>
            </w:tcBorders>
            <w:vAlign w:val="center"/>
            <w:hideMark/>
          </w:tcPr>
          <w:p w14:paraId="667775C4" w14:textId="77777777" w:rsidR="00DD38EE" w:rsidRPr="00DD38EE" w:rsidRDefault="00DD38EE" w:rsidP="00DD38EE">
            <w:pPr>
              <w:spacing w:after="0" w:line="240" w:lineRule="auto"/>
              <w:jc w:val="center"/>
              <w:rPr>
                <w:rFonts w:ascii="Times New Roman" w:hAnsi="Times New Roman" w:cs="Times New Roman"/>
                <w:color w:val="EE0000"/>
                <w:sz w:val="24"/>
                <w:szCs w:val="24"/>
              </w:rPr>
            </w:pPr>
          </w:p>
        </w:tc>
        <w:tc>
          <w:tcPr>
            <w:tcW w:w="1631" w:type="dxa"/>
            <w:vMerge w:val="restart"/>
            <w:tcBorders>
              <w:top w:val="nil"/>
              <w:left w:val="single" w:sz="4" w:space="0" w:color="000000"/>
              <w:bottom w:val="single" w:sz="4" w:space="0" w:color="000000"/>
              <w:right w:val="single" w:sz="4" w:space="0" w:color="000000"/>
            </w:tcBorders>
            <w:vAlign w:val="center"/>
            <w:hideMark/>
          </w:tcPr>
          <w:p w14:paraId="0FEDBF5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Строительство животноводческого комплекса молочного направления</w:t>
            </w:r>
          </w:p>
        </w:tc>
        <w:tc>
          <w:tcPr>
            <w:tcW w:w="1262" w:type="dxa"/>
            <w:vMerge w:val="restart"/>
            <w:tcBorders>
              <w:top w:val="nil"/>
              <w:left w:val="single" w:sz="4" w:space="0" w:color="000000"/>
              <w:bottom w:val="single" w:sz="4" w:space="0" w:color="000000"/>
              <w:right w:val="single" w:sz="4" w:space="0" w:color="000000"/>
            </w:tcBorders>
            <w:vAlign w:val="center"/>
            <w:hideMark/>
          </w:tcPr>
          <w:p w14:paraId="2ED3207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д.Бараново</w:t>
            </w:r>
          </w:p>
        </w:tc>
        <w:tc>
          <w:tcPr>
            <w:tcW w:w="1491" w:type="dxa"/>
            <w:vMerge w:val="restart"/>
            <w:tcBorders>
              <w:top w:val="nil"/>
              <w:left w:val="single" w:sz="4" w:space="0" w:color="000000"/>
              <w:bottom w:val="single" w:sz="4" w:space="0" w:color="000000"/>
              <w:right w:val="single" w:sz="4" w:space="0" w:color="000000"/>
            </w:tcBorders>
            <w:vAlign w:val="center"/>
            <w:hideMark/>
          </w:tcPr>
          <w:p w14:paraId="74921CB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СПК "Путь к новой жизни"</w:t>
            </w:r>
          </w:p>
        </w:tc>
        <w:tc>
          <w:tcPr>
            <w:tcW w:w="1310" w:type="dxa"/>
            <w:vMerge w:val="restart"/>
            <w:tcBorders>
              <w:top w:val="nil"/>
              <w:left w:val="single" w:sz="4" w:space="0" w:color="000000"/>
              <w:bottom w:val="single" w:sz="4" w:space="0" w:color="000000"/>
              <w:right w:val="single" w:sz="4" w:space="0" w:color="000000"/>
            </w:tcBorders>
            <w:vAlign w:val="center"/>
            <w:hideMark/>
          </w:tcPr>
          <w:p w14:paraId="2465B43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xml:space="preserve">01.41 </w:t>
            </w:r>
            <w:r w:rsidRPr="00DD38EE">
              <w:rPr>
                <w:rFonts w:ascii="Times New Roman" w:hAnsi="Times New Roman" w:cs="Times New Roman"/>
                <w:sz w:val="24"/>
                <w:szCs w:val="24"/>
              </w:rPr>
              <w:br/>
              <w:t>Разведение молочного крупного рогатого скота, производс</w:t>
            </w:r>
            <w:r w:rsidRPr="00DD38EE">
              <w:rPr>
                <w:rFonts w:ascii="Times New Roman" w:hAnsi="Times New Roman" w:cs="Times New Roman"/>
                <w:sz w:val="24"/>
                <w:szCs w:val="24"/>
              </w:rPr>
              <w:lastRenderedPageBreak/>
              <w:t>тво сырого молока</w:t>
            </w:r>
          </w:p>
        </w:tc>
        <w:tc>
          <w:tcPr>
            <w:tcW w:w="1108" w:type="dxa"/>
            <w:vMerge w:val="restart"/>
            <w:tcBorders>
              <w:top w:val="nil"/>
              <w:left w:val="single" w:sz="4" w:space="0" w:color="000000"/>
              <w:bottom w:val="single" w:sz="4" w:space="0" w:color="000000"/>
              <w:right w:val="single" w:sz="4" w:space="0" w:color="000000"/>
            </w:tcBorders>
            <w:vAlign w:val="center"/>
            <w:hideMark/>
          </w:tcPr>
          <w:p w14:paraId="6CBF59F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lastRenderedPageBreak/>
              <w:t>малое</w:t>
            </w:r>
          </w:p>
        </w:tc>
        <w:tc>
          <w:tcPr>
            <w:tcW w:w="427" w:type="dxa"/>
            <w:vMerge w:val="restart"/>
            <w:tcBorders>
              <w:top w:val="nil"/>
              <w:left w:val="single" w:sz="4" w:space="0" w:color="000000"/>
              <w:bottom w:val="single" w:sz="4" w:space="0" w:color="000000"/>
              <w:right w:val="single" w:sz="4" w:space="0" w:color="000000"/>
            </w:tcBorders>
            <w:textDirection w:val="btLr"/>
            <w:vAlign w:val="center"/>
            <w:hideMark/>
          </w:tcPr>
          <w:p w14:paraId="03EAB36C"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2024-2029</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5DF1D85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single" w:sz="4" w:space="0" w:color="000000"/>
              <w:left w:val="single" w:sz="4" w:space="0" w:color="000000"/>
              <w:bottom w:val="single" w:sz="4" w:space="0" w:color="000000"/>
              <w:right w:val="single" w:sz="4" w:space="0" w:color="000000"/>
            </w:tcBorders>
            <w:vAlign w:val="center"/>
            <w:hideMark/>
          </w:tcPr>
          <w:p w14:paraId="2204DAC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4170</w:t>
            </w:r>
          </w:p>
        </w:tc>
        <w:tc>
          <w:tcPr>
            <w:tcW w:w="1073" w:type="dxa"/>
            <w:tcBorders>
              <w:top w:val="nil"/>
              <w:left w:val="nil"/>
              <w:bottom w:val="single" w:sz="4" w:space="0" w:color="000000"/>
              <w:right w:val="single" w:sz="4" w:space="0" w:color="000000"/>
            </w:tcBorders>
            <w:vAlign w:val="center"/>
            <w:hideMark/>
          </w:tcPr>
          <w:p w14:paraId="2F4A742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145" w:type="dxa"/>
            <w:tcBorders>
              <w:top w:val="nil"/>
              <w:left w:val="nil"/>
              <w:bottom w:val="single" w:sz="4" w:space="0" w:color="000000"/>
              <w:right w:val="single" w:sz="4" w:space="0" w:color="000000"/>
            </w:tcBorders>
            <w:vAlign w:val="center"/>
            <w:hideMark/>
          </w:tcPr>
          <w:p w14:paraId="56564D1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42" w:type="dxa"/>
            <w:tcBorders>
              <w:top w:val="nil"/>
              <w:left w:val="nil"/>
              <w:bottom w:val="single" w:sz="4" w:space="0" w:color="000000"/>
              <w:right w:val="single" w:sz="4" w:space="0" w:color="000000"/>
            </w:tcBorders>
            <w:vAlign w:val="center"/>
            <w:hideMark/>
          </w:tcPr>
          <w:p w14:paraId="47D928A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216" w:type="dxa"/>
            <w:tcBorders>
              <w:top w:val="single" w:sz="4" w:space="0" w:color="000000"/>
              <w:left w:val="single" w:sz="4" w:space="0" w:color="000000"/>
              <w:bottom w:val="single" w:sz="4" w:space="0" w:color="000000"/>
              <w:right w:val="single" w:sz="4" w:space="0" w:color="000000"/>
            </w:tcBorders>
            <w:vAlign w:val="center"/>
            <w:hideMark/>
          </w:tcPr>
          <w:p w14:paraId="70FA583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4170</w:t>
            </w:r>
          </w:p>
        </w:tc>
        <w:tc>
          <w:tcPr>
            <w:tcW w:w="1322" w:type="dxa"/>
            <w:gridSpan w:val="2"/>
            <w:tcBorders>
              <w:top w:val="nil"/>
              <w:left w:val="nil"/>
              <w:bottom w:val="single" w:sz="4" w:space="0" w:color="000000"/>
              <w:right w:val="single" w:sz="4" w:space="0" w:color="000000"/>
            </w:tcBorders>
            <w:vAlign w:val="center"/>
            <w:hideMark/>
          </w:tcPr>
          <w:p w14:paraId="4F16972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650</w:t>
            </w:r>
          </w:p>
        </w:tc>
        <w:tc>
          <w:tcPr>
            <w:tcW w:w="666" w:type="dxa"/>
            <w:tcBorders>
              <w:top w:val="nil"/>
              <w:left w:val="nil"/>
              <w:bottom w:val="single" w:sz="4" w:space="0" w:color="000000"/>
              <w:right w:val="single" w:sz="4" w:space="0" w:color="000000"/>
            </w:tcBorders>
            <w:vAlign w:val="center"/>
          </w:tcPr>
          <w:p w14:paraId="30B2CD4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92</w:t>
            </w:r>
          </w:p>
        </w:tc>
      </w:tr>
      <w:tr w:rsidR="00DD38EE" w:rsidRPr="00DD38EE" w14:paraId="52B03959"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78689E23"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60878F43"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4B8FE291"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69F3BDB9"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46C2555F"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2851FE52"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6C965D56"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5F87AC5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single" w:sz="4" w:space="0" w:color="000000"/>
              <w:bottom w:val="single" w:sz="4" w:space="0" w:color="000000"/>
              <w:right w:val="single" w:sz="4" w:space="0" w:color="000000"/>
            </w:tcBorders>
            <w:vAlign w:val="center"/>
            <w:hideMark/>
          </w:tcPr>
          <w:p w14:paraId="72EC835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w:t>
            </w:r>
          </w:p>
        </w:tc>
        <w:tc>
          <w:tcPr>
            <w:tcW w:w="1073" w:type="dxa"/>
            <w:tcBorders>
              <w:top w:val="nil"/>
              <w:left w:val="nil"/>
              <w:bottom w:val="single" w:sz="4" w:space="0" w:color="000000"/>
              <w:right w:val="single" w:sz="4" w:space="0" w:color="000000"/>
            </w:tcBorders>
            <w:vAlign w:val="center"/>
            <w:hideMark/>
          </w:tcPr>
          <w:p w14:paraId="7678723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05C32D8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2BB77E9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single" w:sz="4" w:space="0" w:color="000000"/>
              <w:bottom w:val="single" w:sz="4" w:space="0" w:color="000000"/>
              <w:right w:val="single" w:sz="4" w:space="0" w:color="000000"/>
            </w:tcBorders>
            <w:vAlign w:val="center"/>
            <w:hideMark/>
          </w:tcPr>
          <w:p w14:paraId="3981720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w:t>
            </w:r>
          </w:p>
        </w:tc>
        <w:tc>
          <w:tcPr>
            <w:tcW w:w="1322" w:type="dxa"/>
            <w:gridSpan w:val="2"/>
            <w:tcBorders>
              <w:top w:val="nil"/>
              <w:left w:val="nil"/>
              <w:bottom w:val="single" w:sz="4" w:space="0" w:color="000000"/>
              <w:right w:val="single" w:sz="4" w:space="0" w:color="000000"/>
            </w:tcBorders>
            <w:vAlign w:val="center"/>
            <w:hideMark/>
          </w:tcPr>
          <w:p w14:paraId="36004F5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44F05316"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2ED99D4B"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4D94FAAD"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6761958A"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25B2AF0B"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52F1FFA7"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28E98E86"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230D70E4"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55B095DF"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72726AF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single" w:sz="4" w:space="0" w:color="000000"/>
              <w:bottom w:val="single" w:sz="4" w:space="0" w:color="000000"/>
              <w:right w:val="single" w:sz="4" w:space="0" w:color="000000"/>
            </w:tcBorders>
            <w:vAlign w:val="center"/>
            <w:hideMark/>
          </w:tcPr>
          <w:p w14:paraId="2A7DA51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950</w:t>
            </w:r>
          </w:p>
        </w:tc>
        <w:tc>
          <w:tcPr>
            <w:tcW w:w="1073" w:type="dxa"/>
            <w:tcBorders>
              <w:top w:val="nil"/>
              <w:left w:val="nil"/>
              <w:bottom w:val="single" w:sz="4" w:space="0" w:color="000000"/>
              <w:right w:val="single" w:sz="4" w:space="0" w:color="000000"/>
            </w:tcBorders>
            <w:vAlign w:val="center"/>
            <w:hideMark/>
          </w:tcPr>
          <w:p w14:paraId="313297C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7CF4966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4E3A348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single" w:sz="4" w:space="0" w:color="000000"/>
              <w:bottom w:val="single" w:sz="4" w:space="0" w:color="000000"/>
              <w:right w:val="single" w:sz="4" w:space="0" w:color="000000"/>
            </w:tcBorders>
            <w:vAlign w:val="center"/>
            <w:hideMark/>
          </w:tcPr>
          <w:p w14:paraId="29FEBDF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950</w:t>
            </w:r>
          </w:p>
        </w:tc>
        <w:tc>
          <w:tcPr>
            <w:tcW w:w="1322" w:type="dxa"/>
            <w:gridSpan w:val="2"/>
            <w:tcBorders>
              <w:top w:val="nil"/>
              <w:left w:val="nil"/>
              <w:bottom w:val="single" w:sz="4" w:space="0" w:color="000000"/>
              <w:right w:val="single" w:sz="4" w:space="0" w:color="000000"/>
            </w:tcBorders>
            <w:vAlign w:val="center"/>
            <w:hideMark/>
          </w:tcPr>
          <w:p w14:paraId="2CC9B3A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50FDACC3"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61EBD400"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6D7401A9"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1670B22C"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7C700C89"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719DD9B4"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4FB5CAFF"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0C39752D"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1350FF57"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256064B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single" w:sz="4" w:space="0" w:color="000000"/>
              <w:bottom w:val="single" w:sz="4" w:space="0" w:color="000000"/>
              <w:right w:val="single" w:sz="4" w:space="0" w:color="000000"/>
            </w:tcBorders>
            <w:vAlign w:val="center"/>
            <w:hideMark/>
          </w:tcPr>
          <w:p w14:paraId="7E050F4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1150</w:t>
            </w:r>
          </w:p>
        </w:tc>
        <w:tc>
          <w:tcPr>
            <w:tcW w:w="1073" w:type="dxa"/>
            <w:tcBorders>
              <w:top w:val="nil"/>
              <w:left w:val="nil"/>
              <w:bottom w:val="single" w:sz="4" w:space="0" w:color="000000"/>
              <w:right w:val="single" w:sz="4" w:space="0" w:color="000000"/>
            </w:tcBorders>
            <w:vAlign w:val="center"/>
            <w:hideMark/>
          </w:tcPr>
          <w:p w14:paraId="2328239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55E9F0A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0AC23B9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single" w:sz="4" w:space="0" w:color="000000"/>
              <w:bottom w:val="single" w:sz="4" w:space="0" w:color="000000"/>
              <w:right w:val="single" w:sz="4" w:space="0" w:color="000000"/>
            </w:tcBorders>
            <w:vAlign w:val="center"/>
            <w:hideMark/>
          </w:tcPr>
          <w:p w14:paraId="5874F28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1150</w:t>
            </w:r>
          </w:p>
        </w:tc>
        <w:tc>
          <w:tcPr>
            <w:tcW w:w="1322" w:type="dxa"/>
            <w:gridSpan w:val="2"/>
            <w:tcBorders>
              <w:top w:val="nil"/>
              <w:left w:val="nil"/>
              <w:bottom w:val="single" w:sz="4" w:space="0" w:color="000000"/>
              <w:right w:val="single" w:sz="4" w:space="0" w:color="000000"/>
            </w:tcBorders>
            <w:vAlign w:val="center"/>
            <w:hideMark/>
          </w:tcPr>
          <w:p w14:paraId="1989541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446B42B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w:t>
            </w:r>
          </w:p>
        </w:tc>
      </w:tr>
      <w:tr w:rsidR="00DD38EE" w:rsidRPr="00DD38EE" w14:paraId="78DFFBA7"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2F30FC90"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0555DDC2"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4A290CDB"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23DEFBF0"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3C73D984"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436C60B0"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2FC62192"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5F02AB8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single" w:sz="4" w:space="0" w:color="000000"/>
              <w:bottom w:val="single" w:sz="4" w:space="0" w:color="000000"/>
              <w:right w:val="single" w:sz="4" w:space="0" w:color="000000"/>
            </w:tcBorders>
            <w:vAlign w:val="center"/>
            <w:hideMark/>
          </w:tcPr>
          <w:p w14:paraId="047AB9C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950</w:t>
            </w:r>
          </w:p>
        </w:tc>
        <w:tc>
          <w:tcPr>
            <w:tcW w:w="1073" w:type="dxa"/>
            <w:tcBorders>
              <w:top w:val="nil"/>
              <w:left w:val="nil"/>
              <w:bottom w:val="single" w:sz="4" w:space="0" w:color="000000"/>
              <w:right w:val="single" w:sz="4" w:space="0" w:color="000000"/>
            </w:tcBorders>
            <w:vAlign w:val="center"/>
            <w:hideMark/>
          </w:tcPr>
          <w:p w14:paraId="7334C99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4B25E98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087D249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single" w:sz="4" w:space="0" w:color="000000"/>
              <w:bottom w:val="single" w:sz="4" w:space="0" w:color="000000"/>
              <w:right w:val="single" w:sz="4" w:space="0" w:color="000000"/>
            </w:tcBorders>
            <w:vAlign w:val="center"/>
            <w:hideMark/>
          </w:tcPr>
          <w:p w14:paraId="43F12C9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950</w:t>
            </w:r>
          </w:p>
        </w:tc>
        <w:tc>
          <w:tcPr>
            <w:tcW w:w="1322" w:type="dxa"/>
            <w:gridSpan w:val="2"/>
            <w:tcBorders>
              <w:top w:val="nil"/>
              <w:left w:val="nil"/>
              <w:bottom w:val="single" w:sz="4" w:space="0" w:color="000000"/>
              <w:right w:val="single" w:sz="4" w:space="0" w:color="000000"/>
            </w:tcBorders>
            <w:vAlign w:val="center"/>
            <w:hideMark/>
          </w:tcPr>
          <w:p w14:paraId="16495DA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250</w:t>
            </w:r>
          </w:p>
        </w:tc>
        <w:tc>
          <w:tcPr>
            <w:tcW w:w="666" w:type="dxa"/>
            <w:tcBorders>
              <w:top w:val="nil"/>
              <w:left w:val="nil"/>
              <w:bottom w:val="single" w:sz="4" w:space="0" w:color="000000"/>
              <w:right w:val="single" w:sz="4" w:space="0" w:color="000000"/>
            </w:tcBorders>
            <w:vAlign w:val="center"/>
          </w:tcPr>
          <w:p w14:paraId="17998DC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42</w:t>
            </w:r>
          </w:p>
        </w:tc>
      </w:tr>
      <w:tr w:rsidR="00DD38EE" w:rsidRPr="00DD38EE" w14:paraId="49F1BE05"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43C62E01" w14:textId="77777777" w:rsidR="00DD38EE" w:rsidRPr="00DD38EE" w:rsidRDefault="00DD38EE" w:rsidP="00DD38EE">
            <w:pPr>
              <w:spacing w:after="0" w:line="240" w:lineRule="auto"/>
              <w:rPr>
                <w:rFonts w:ascii="Times New Roman" w:hAnsi="Times New Roman" w:cs="Times New Roman"/>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24DFAB6A"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33BFCD30"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602F6F72"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16D34D6C"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434DD604"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1C18309F"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670DFD1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single" w:sz="4" w:space="0" w:color="000000"/>
              <w:bottom w:val="single" w:sz="4" w:space="0" w:color="000000"/>
              <w:right w:val="single" w:sz="4" w:space="0" w:color="000000"/>
            </w:tcBorders>
            <w:vAlign w:val="center"/>
            <w:hideMark/>
          </w:tcPr>
          <w:p w14:paraId="1EB2E6B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1050</w:t>
            </w:r>
          </w:p>
        </w:tc>
        <w:tc>
          <w:tcPr>
            <w:tcW w:w="1073" w:type="dxa"/>
            <w:tcBorders>
              <w:top w:val="nil"/>
              <w:left w:val="nil"/>
              <w:bottom w:val="single" w:sz="4" w:space="0" w:color="000000"/>
              <w:right w:val="single" w:sz="4" w:space="0" w:color="000000"/>
            </w:tcBorders>
            <w:vAlign w:val="center"/>
            <w:hideMark/>
          </w:tcPr>
          <w:p w14:paraId="504AF83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6722279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2456514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single" w:sz="4" w:space="0" w:color="000000"/>
              <w:bottom w:val="single" w:sz="4" w:space="0" w:color="000000"/>
              <w:right w:val="single" w:sz="4" w:space="0" w:color="000000"/>
            </w:tcBorders>
            <w:vAlign w:val="center"/>
            <w:hideMark/>
          </w:tcPr>
          <w:p w14:paraId="1E79072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1050</w:t>
            </w:r>
          </w:p>
        </w:tc>
        <w:tc>
          <w:tcPr>
            <w:tcW w:w="1322" w:type="dxa"/>
            <w:gridSpan w:val="2"/>
            <w:tcBorders>
              <w:top w:val="nil"/>
              <w:left w:val="nil"/>
              <w:bottom w:val="single" w:sz="4" w:space="0" w:color="000000"/>
              <w:right w:val="single" w:sz="4" w:space="0" w:color="000000"/>
            </w:tcBorders>
            <w:vAlign w:val="center"/>
            <w:hideMark/>
          </w:tcPr>
          <w:p w14:paraId="2415494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400</w:t>
            </w:r>
          </w:p>
        </w:tc>
        <w:tc>
          <w:tcPr>
            <w:tcW w:w="666" w:type="dxa"/>
            <w:tcBorders>
              <w:top w:val="nil"/>
              <w:left w:val="nil"/>
              <w:bottom w:val="single" w:sz="4" w:space="0" w:color="000000"/>
              <w:right w:val="single" w:sz="4" w:space="0" w:color="000000"/>
            </w:tcBorders>
            <w:vAlign w:val="center"/>
          </w:tcPr>
          <w:p w14:paraId="5FA7F869"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r>
      <w:tr w:rsidR="00DD38EE" w:rsidRPr="00DD38EE" w14:paraId="1351F746" w14:textId="77777777" w:rsidTr="00AD46DF">
        <w:trPr>
          <w:gridAfter w:val="1"/>
          <w:wAfter w:w="20" w:type="dxa"/>
          <w:trHeight w:val="20"/>
        </w:trPr>
        <w:tc>
          <w:tcPr>
            <w:tcW w:w="568" w:type="dxa"/>
            <w:tcBorders>
              <w:top w:val="nil"/>
              <w:left w:val="single" w:sz="4" w:space="0" w:color="000000"/>
              <w:right w:val="single" w:sz="4" w:space="0" w:color="000000"/>
            </w:tcBorders>
            <w:vAlign w:val="center"/>
          </w:tcPr>
          <w:p w14:paraId="5A13928B"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top w:val="nil"/>
              <w:left w:val="single" w:sz="4" w:space="0" w:color="000000"/>
              <w:right w:val="single" w:sz="4" w:space="0" w:color="000000"/>
            </w:tcBorders>
            <w:vAlign w:val="center"/>
          </w:tcPr>
          <w:p w14:paraId="3BE9B85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Обновление производственной базы</w:t>
            </w:r>
          </w:p>
        </w:tc>
        <w:tc>
          <w:tcPr>
            <w:tcW w:w="1262" w:type="dxa"/>
            <w:tcBorders>
              <w:top w:val="nil"/>
              <w:left w:val="single" w:sz="4" w:space="0" w:color="000000"/>
              <w:right w:val="single" w:sz="4" w:space="0" w:color="000000"/>
            </w:tcBorders>
            <w:vAlign w:val="center"/>
          </w:tcPr>
          <w:p w14:paraId="10518CE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Воскресенский МО</w:t>
            </w:r>
          </w:p>
        </w:tc>
        <w:tc>
          <w:tcPr>
            <w:tcW w:w="1491" w:type="dxa"/>
            <w:tcBorders>
              <w:top w:val="nil"/>
              <w:left w:val="single" w:sz="4" w:space="0" w:color="000000"/>
              <w:right w:val="single" w:sz="4" w:space="0" w:color="000000"/>
            </w:tcBorders>
            <w:vAlign w:val="center"/>
          </w:tcPr>
          <w:p w14:paraId="2397C66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ООО ДСК "Гранит"</w:t>
            </w:r>
          </w:p>
        </w:tc>
        <w:tc>
          <w:tcPr>
            <w:tcW w:w="1310" w:type="dxa"/>
            <w:tcBorders>
              <w:top w:val="nil"/>
              <w:left w:val="single" w:sz="4" w:space="0" w:color="000000"/>
              <w:right w:val="single" w:sz="4" w:space="0" w:color="000000"/>
            </w:tcBorders>
            <w:vAlign w:val="center"/>
          </w:tcPr>
          <w:p w14:paraId="10A3054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xml:space="preserve">42.11 </w:t>
            </w:r>
            <w:r w:rsidRPr="00DD38EE">
              <w:rPr>
                <w:rFonts w:ascii="Times New Roman" w:hAnsi="Times New Roman" w:cs="Times New Roman"/>
                <w:sz w:val="24"/>
                <w:szCs w:val="24"/>
              </w:rPr>
              <w:br/>
              <w:t>Строительство автомобильных дорог и автомагистралей</w:t>
            </w:r>
          </w:p>
        </w:tc>
        <w:tc>
          <w:tcPr>
            <w:tcW w:w="1108" w:type="dxa"/>
            <w:tcBorders>
              <w:top w:val="nil"/>
              <w:left w:val="single" w:sz="4" w:space="0" w:color="000000"/>
              <w:right w:val="single" w:sz="4" w:space="0" w:color="000000"/>
            </w:tcBorders>
            <w:vAlign w:val="center"/>
          </w:tcPr>
          <w:p w14:paraId="590E66E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среднее</w:t>
            </w:r>
          </w:p>
        </w:tc>
        <w:tc>
          <w:tcPr>
            <w:tcW w:w="427" w:type="dxa"/>
            <w:tcBorders>
              <w:top w:val="nil"/>
              <w:left w:val="single" w:sz="4" w:space="0" w:color="000000"/>
              <w:right w:val="single" w:sz="4" w:space="0" w:color="000000"/>
            </w:tcBorders>
            <w:textDirection w:val="btLr"/>
            <w:vAlign w:val="center"/>
          </w:tcPr>
          <w:p w14:paraId="188EC4A0"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988" w:type="dxa"/>
            <w:tcBorders>
              <w:top w:val="single" w:sz="4" w:space="0" w:color="000000"/>
              <w:left w:val="single" w:sz="4" w:space="0" w:color="000000"/>
              <w:bottom w:val="single" w:sz="4" w:space="0" w:color="000000"/>
              <w:right w:val="single" w:sz="4" w:space="0" w:color="000000"/>
            </w:tcBorders>
            <w:vAlign w:val="center"/>
          </w:tcPr>
          <w:p w14:paraId="3819E8A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single" w:sz="4" w:space="0" w:color="000000"/>
              <w:left w:val="single" w:sz="4" w:space="0" w:color="000000"/>
              <w:bottom w:val="single" w:sz="4" w:space="0" w:color="000000"/>
              <w:right w:val="single" w:sz="4" w:space="0" w:color="000000"/>
            </w:tcBorders>
            <w:vAlign w:val="center"/>
          </w:tcPr>
          <w:p w14:paraId="54FED67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708,515</w:t>
            </w:r>
          </w:p>
        </w:tc>
        <w:tc>
          <w:tcPr>
            <w:tcW w:w="1073" w:type="dxa"/>
            <w:tcBorders>
              <w:top w:val="nil"/>
              <w:left w:val="nil"/>
              <w:bottom w:val="single" w:sz="4" w:space="0" w:color="000000"/>
              <w:right w:val="single" w:sz="4" w:space="0" w:color="000000"/>
            </w:tcBorders>
            <w:vAlign w:val="center"/>
          </w:tcPr>
          <w:p w14:paraId="4F76428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145" w:type="dxa"/>
            <w:tcBorders>
              <w:top w:val="nil"/>
              <w:left w:val="nil"/>
              <w:bottom w:val="single" w:sz="4" w:space="0" w:color="000000"/>
              <w:right w:val="single" w:sz="4" w:space="0" w:color="000000"/>
            </w:tcBorders>
            <w:vAlign w:val="center"/>
          </w:tcPr>
          <w:p w14:paraId="06E266A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42" w:type="dxa"/>
            <w:tcBorders>
              <w:top w:val="nil"/>
              <w:left w:val="nil"/>
              <w:bottom w:val="single" w:sz="4" w:space="0" w:color="000000"/>
              <w:right w:val="single" w:sz="4" w:space="0" w:color="000000"/>
            </w:tcBorders>
            <w:vAlign w:val="center"/>
          </w:tcPr>
          <w:p w14:paraId="3689881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216" w:type="dxa"/>
            <w:tcBorders>
              <w:top w:val="single" w:sz="4" w:space="0" w:color="000000"/>
              <w:left w:val="single" w:sz="4" w:space="0" w:color="000000"/>
              <w:bottom w:val="single" w:sz="4" w:space="0" w:color="000000"/>
              <w:right w:val="single" w:sz="4" w:space="0" w:color="000000"/>
            </w:tcBorders>
            <w:vAlign w:val="center"/>
          </w:tcPr>
          <w:p w14:paraId="553779C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708,515</w:t>
            </w:r>
          </w:p>
        </w:tc>
        <w:tc>
          <w:tcPr>
            <w:tcW w:w="1322" w:type="dxa"/>
            <w:gridSpan w:val="2"/>
            <w:tcBorders>
              <w:top w:val="single" w:sz="4" w:space="0" w:color="000000"/>
              <w:left w:val="single" w:sz="4" w:space="0" w:color="000000"/>
              <w:bottom w:val="single" w:sz="4" w:space="0" w:color="000000"/>
              <w:right w:val="single" w:sz="4" w:space="0" w:color="000000"/>
            </w:tcBorders>
            <w:vAlign w:val="center"/>
          </w:tcPr>
          <w:p w14:paraId="4C47BEC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15273,738</w:t>
            </w:r>
          </w:p>
        </w:tc>
        <w:tc>
          <w:tcPr>
            <w:tcW w:w="666" w:type="dxa"/>
            <w:tcBorders>
              <w:top w:val="nil"/>
              <w:left w:val="nil"/>
              <w:bottom w:val="single" w:sz="4" w:space="0" w:color="000000"/>
              <w:right w:val="single" w:sz="4" w:space="0" w:color="000000"/>
            </w:tcBorders>
            <w:vAlign w:val="center"/>
          </w:tcPr>
          <w:p w14:paraId="776FB3C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w:t>
            </w:r>
          </w:p>
        </w:tc>
      </w:tr>
      <w:tr w:rsidR="00DD38EE" w:rsidRPr="00DD38EE" w14:paraId="4F410A7E" w14:textId="77777777" w:rsidTr="00AD46DF">
        <w:trPr>
          <w:gridAfter w:val="1"/>
          <w:wAfter w:w="20" w:type="dxa"/>
          <w:trHeight w:val="20"/>
        </w:trPr>
        <w:tc>
          <w:tcPr>
            <w:tcW w:w="568" w:type="dxa"/>
            <w:tcBorders>
              <w:left w:val="single" w:sz="4" w:space="0" w:color="000000"/>
              <w:right w:val="single" w:sz="4" w:space="0" w:color="000000"/>
            </w:tcBorders>
            <w:vAlign w:val="center"/>
          </w:tcPr>
          <w:p w14:paraId="4A8801A2"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left w:val="single" w:sz="4" w:space="0" w:color="000000"/>
              <w:right w:val="single" w:sz="4" w:space="0" w:color="000000"/>
            </w:tcBorders>
            <w:vAlign w:val="center"/>
          </w:tcPr>
          <w:p w14:paraId="5EB38F72"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262" w:type="dxa"/>
            <w:tcBorders>
              <w:left w:val="single" w:sz="4" w:space="0" w:color="000000"/>
              <w:right w:val="single" w:sz="4" w:space="0" w:color="000000"/>
            </w:tcBorders>
            <w:vAlign w:val="center"/>
          </w:tcPr>
          <w:p w14:paraId="29930253"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491" w:type="dxa"/>
            <w:tcBorders>
              <w:left w:val="single" w:sz="4" w:space="0" w:color="000000"/>
              <w:right w:val="single" w:sz="4" w:space="0" w:color="000000"/>
            </w:tcBorders>
            <w:vAlign w:val="center"/>
          </w:tcPr>
          <w:p w14:paraId="07CCF1F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10" w:type="dxa"/>
            <w:tcBorders>
              <w:left w:val="single" w:sz="4" w:space="0" w:color="000000"/>
              <w:right w:val="single" w:sz="4" w:space="0" w:color="000000"/>
            </w:tcBorders>
            <w:vAlign w:val="center"/>
          </w:tcPr>
          <w:p w14:paraId="5C6A381D"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tcBorders>
              <w:left w:val="single" w:sz="4" w:space="0" w:color="000000"/>
              <w:right w:val="single" w:sz="4" w:space="0" w:color="000000"/>
            </w:tcBorders>
            <w:vAlign w:val="center"/>
          </w:tcPr>
          <w:p w14:paraId="71F785A7"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427" w:type="dxa"/>
            <w:tcBorders>
              <w:left w:val="single" w:sz="4" w:space="0" w:color="000000"/>
              <w:right w:val="single" w:sz="4" w:space="0" w:color="000000"/>
            </w:tcBorders>
            <w:vAlign w:val="center"/>
          </w:tcPr>
          <w:p w14:paraId="3FCF3EB2"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0CA5033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single" w:sz="4" w:space="0" w:color="000000"/>
              <w:bottom w:val="single" w:sz="4" w:space="0" w:color="000000"/>
              <w:right w:val="single" w:sz="4" w:space="0" w:color="000000"/>
            </w:tcBorders>
            <w:vAlign w:val="center"/>
          </w:tcPr>
          <w:p w14:paraId="3179129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708,515</w:t>
            </w:r>
          </w:p>
        </w:tc>
        <w:tc>
          <w:tcPr>
            <w:tcW w:w="1073" w:type="dxa"/>
            <w:tcBorders>
              <w:top w:val="nil"/>
              <w:left w:val="nil"/>
              <w:bottom w:val="single" w:sz="4" w:space="0" w:color="000000"/>
              <w:right w:val="single" w:sz="4" w:space="0" w:color="000000"/>
            </w:tcBorders>
            <w:vAlign w:val="center"/>
          </w:tcPr>
          <w:p w14:paraId="0CCA50B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145" w:type="dxa"/>
            <w:tcBorders>
              <w:top w:val="nil"/>
              <w:left w:val="nil"/>
              <w:bottom w:val="single" w:sz="4" w:space="0" w:color="000000"/>
              <w:right w:val="single" w:sz="4" w:space="0" w:color="000000"/>
            </w:tcBorders>
            <w:vAlign w:val="center"/>
          </w:tcPr>
          <w:p w14:paraId="488768F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042" w:type="dxa"/>
            <w:tcBorders>
              <w:top w:val="nil"/>
              <w:left w:val="nil"/>
              <w:bottom w:val="single" w:sz="4" w:space="0" w:color="000000"/>
              <w:right w:val="single" w:sz="4" w:space="0" w:color="000000"/>
            </w:tcBorders>
            <w:vAlign w:val="center"/>
          </w:tcPr>
          <w:p w14:paraId="0DD3194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216" w:type="dxa"/>
            <w:tcBorders>
              <w:top w:val="nil"/>
              <w:left w:val="single" w:sz="4" w:space="0" w:color="000000"/>
              <w:bottom w:val="single" w:sz="4" w:space="0" w:color="000000"/>
              <w:right w:val="single" w:sz="4" w:space="0" w:color="000000"/>
            </w:tcBorders>
            <w:vAlign w:val="center"/>
          </w:tcPr>
          <w:p w14:paraId="767CDC0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708,515</w:t>
            </w:r>
          </w:p>
        </w:tc>
        <w:tc>
          <w:tcPr>
            <w:tcW w:w="1322" w:type="dxa"/>
            <w:gridSpan w:val="2"/>
            <w:tcBorders>
              <w:top w:val="nil"/>
              <w:left w:val="single" w:sz="4" w:space="0" w:color="000000"/>
              <w:bottom w:val="single" w:sz="4" w:space="0" w:color="000000"/>
              <w:right w:val="single" w:sz="4" w:space="0" w:color="000000"/>
            </w:tcBorders>
            <w:vAlign w:val="center"/>
          </w:tcPr>
          <w:p w14:paraId="2F11FDB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2983,738</w:t>
            </w:r>
          </w:p>
        </w:tc>
        <w:tc>
          <w:tcPr>
            <w:tcW w:w="666" w:type="dxa"/>
            <w:tcBorders>
              <w:top w:val="nil"/>
              <w:left w:val="nil"/>
              <w:bottom w:val="single" w:sz="4" w:space="0" w:color="000000"/>
              <w:right w:val="single" w:sz="4" w:space="0" w:color="000000"/>
            </w:tcBorders>
            <w:vAlign w:val="center"/>
          </w:tcPr>
          <w:p w14:paraId="603E409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13</w:t>
            </w:r>
          </w:p>
        </w:tc>
      </w:tr>
      <w:tr w:rsidR="00DD38EE" w:rsidRPr="00DD38EE" w14:paraId="102CB99D" w14:textId="77777777" w:rsidTr="00AD46DF">
        <w:trPr>
          <w:gridAfter w:val="1"/>
          <w:wAfter w:w="20" w:type="dxa"/>
          <w:trHeight w:val="20"/>
        </w:trPr>
        <w:tc>
          <w:tcPr>
            <w:tcW w:w="568" w:type="dxa"/>
            <w:tcBorders>
              <w:left w:val="single" w:sz="4" w:space="0" w:color="000000"/>
              <w:right w:val="single" w:sz="4" w:space="0" w:color="000000"/>
            </w:tcBorders>
            <w:vAlign w:val="center"/>
          </w:tcPr>
          <w:p w14:paraId="0D3C669B"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left w:val="single" w:sz="4" w:space="0" w:color="000000"/>
              <w:right w:val="single" w:sz="4" w:space="0" w:color="000000"/>
            </w:tcBorders>
            <w:vAlign w:val="center"/>
          </w:tcPr>
          <w:p w14:paraId="6139123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262" w:type="dxa"/>
            <w:tcBorders>
              <w:left w:val="single" w:sz="4" w:space="0" w:color="000000"/>
              <w:right w:val="single" w:sz="4" w:space="0" w:color="000000"/>
            </w:tcBorders>
            <w:vAlign w:val="center"/>
          </w:tcPr>
          <w:p w14:paraId="657B9905"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491" w:type="dxa"/>
            <w:tcBorders>
              <w:left w:val="single" w:sz="4" w:space="0" w:color="000000"/>
              <w:right w:val="single" w:sz="4" w:space="0" w:color="000000"/>
            </w:tcBorders>
            <w:vAlign w:val="center"/>
          </w:tcPr>
          <w:p w14:paraId="51AA4FFF"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10" w:type="dxa"/>
            <w:tcBorders>
              <w:left w:val="single" w:sz="4" w:space="0" w:color="000000"/>
              <w:right w:val="single" w:sz="4" w:space="0" w:color="000000"/>
            </w:tcBorders>
            <w:vAlign w:val="center"/>
          </w:tcPr>
          <w:p w14:paraId="0DCBDB28"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tcBorders>
              <w:left w:val="single" w:sz="4" w:space="0" w:color="000000"/>
              <w:right w:val="single" w:sz="4" w:space="0" w:color="000000"/>
            </w:tcBorders>
            <w:vAlign w:val="center"/>
          </w:tcPr>
          <w:p w14:paraId="60A3482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427" w:type="dxa"/>
            <w:tcBorders>
              <w:left w:val="single" w:sz="4" w:space="0" w:color="000000"/>
              <w:right w:val="single" w:sz="4" w:space="0" w:color="000000"/>
            </w:tcBorders>
            <w:vAlign w:val="center"/>
          </w:tcPr>
          <w:p w14:paraId="7312CF1C"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33A05D0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tcPr>
          <w:p w14:paraId="2A1ED3E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73" w:type="dxa"/>
            <w:tcBorders>
              <w:top w:val="nil"/>
              <w:left w:val="nil"/>
              <w:bottom w:val="single" w:sz="4" w:space="0" w:color="000000"/>
              <w:right w:val="single" w:sz="4" w:space="0" w:color="000000"/>
            </w:tcBorders>
            <w:vAlign w:val="center"/>
          </w:tcPr>
          <w:p w14:paraId="7BB41B6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145" w:type="dxa"/>
            <w:tcBorders>
              <w:top w:val="nil"/>
              <w:left w:val="nil"/>
              <w:bottom w:val="single" w:sz="4" w:space="0" w:color="000000"/>
              <w:right w:val="single" w:sz="4" w:space="0" w:color="000000"/>
            </w:tcBorders>
            <w:vAlign w:val="center"/>
          </w:tcPr>
          <w:p w14:paraId="478B6FF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042" w:type="dxa"/>
            <w:tcBorders>
              <w:top w:val="nil"/>
              <w:left w:val="nil"/>
              <w:bottom w:val="single" w:sz="4" w:space="0" w:color="000000"/>
              <w:right w:val="single" w:sz="4" w:space="0" w:color="000000"/>
            </w:tcBorders>
            <w:vAlign w:val="center"/>
          </w:tcPr>
          <w:p w14:paraId="4B53503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216" w:type="dxa"/>
            <w:tcBorders>
              <w:top w:val="nil"/>
              <w:left w:val="nil"/>
              <w:bottom w:val="single" w:sz="4" w:space="0" w:color="000000"/>
              <w:right w:val="single" w:sz="4" w:space="0" w:color="000000"/>
            </w:tcBorders>
            <w:vAlign w:val="center"/>
          </w:tcPr>
          <w:p w14:paraId="56382C2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tcPr>
          <w:p w14:paraId="4402075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2990</w:t>
            </w:r>
          </w:p>
        </w:tc>
        <w:tc>
          <w:tcPr>
            <w:tcW w:w="666" w:type="dxa"/>
            <w:tcBorders>
              <w:top w:val="nil"/>
              <w:left w:val="nil"/>
              <w:bottom w:val="single" w:sz="4" w:space="0" w:color="000000"/>
              <w:right w:val="single" w:sz="4" w:space="0" w:color="000000"/>
            </w:tcBorders>
            <w:vAlign w:val="center"/>
          </w:tcPr>
          <w:p w14:paraId="1CE17406"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1BACA6B4" w14:textId="77777777" w:rsidTr="00AD46DF">
        <w:trPr>
          <w:gridAfter w:val="1"/>
          <w:wAfter w:w="20" w:type="dxa"/>
          <w:trHeight w:val="20"/>
        </w:trPr>
        <w:tc>
          <w:tcPr>
            <w:tcW w:w="568" w:type="dxa"/>
            <w:tcBorders>
              <w:left w:val="single" w:sz="4" w:space="0" w:color="000000"/>
              <w:right w:val="single" w:sz="4" w:space="0" w:color="000000"/>
            </w:tcBorders>
            <w:vAlign w:val="center"/>
          </w:tcPr>
          <w:p w14:paraId="1ED96EB0"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left w:val="single" w:sz="4" w:space="0" w:color="000000"/>
              <w:right w:val="single" w:sz="4" w:space="0" w:color="000000"/>
            </w:tcBorders>
            <w:vAlign w:val="center"/>
          </w:tcPr>
          <w:p w14:paraId="167827B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262" w:type="dxa"/>
            <w:tcBorders>
              <w:left w:val="single" w:sz="4" w:space="0" w:color="000000"/>
              <w:right w:val="single" w:sz="4" w:space="0" w:color="000000"/>
            </w:tcBorders>
            <w:vAlign w:val="center"/>
          </w:tcPr>
          <w:p w14:paraId="1A9744EF"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491" w:type="dxa"/>
            <w:tcBorders>
              <w:left w:val="single" w:sz="4" w:space="0" w:color="000000"/>
              <w:right w:val="single" w:sz="4" w:space="0" w:color="000000"/>
            </w:tcBorders>
            <w:vAlign w:val="center"/>
          </w:tcPr>
          <w:p w14:paraId="383C4EEE"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10" w:type="dxa"/>
            <w:tcBorders>
              <w:left w:val="single" w:sz="4" w:space="0" w:color="000000"/>
              <w:right w:val="single" w:sz="4" w:space="0" w:color="000000"/>
            </w:tcBorders>
            <w:vAlign w:val="center"/>
          </w:tcPr>
          <w:p w14:paraId="7CACCC96"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tcBorders>
              <w:left w:val="single" w:sz="4" w:space="0" w:color="000000"/>
              <w:right w:val="single" w:sz="4" w:space="0" w:color="000000"/>
            </w:tcBorders>
            <w:vAlign w:val="center"/>
          </w:tcPr>
          <w:p w14:paraId="0C318551"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427" w:type="dxa"/>
            <w:tcBorders>
              <w:left w:val="single" w:sz="4" w:space="0" w:color="000000"/>
              <w:right w:val="single" w:sz="4" w:space="0" w:color="000000"/>
            </w:tcBorders>
            <w:vAlign w:val="center"/>
          </w:tcPr>
          <w:p w14:paraId="62D41A6A"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7E0631D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tcPr>
          <w:p w14:paraId="4EB3F7E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73" w:type="dxa"/>
            <w:tcBorders>
              <w:top w:val="nil"/>
              <w:left w:val="nil"/>
              <w:bottom w:val="single" w:sz="4" w:space="0" w:color="000000"/>
              <w:right w:val="single" w:sz="4" w:space="0" w:color="000000"/>
            </w:tcBorders>
            <w:vAlign w:val="center"/>
          </w:tcPr>
          <w:p w14:paraId="693B16B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145" w:type="dxa"/>
            <w:tcBorders>
              <w:top w:val="nil"/>
              <w:left w:val="nil"/>
              <w:bottom w:val="single" w:sz="4" w:space="0" w:color="000000"/>
              <w:right w:val="single" w:sz="4" w:space="0" w:color="000000"/>
            </w:tcBorders>
            <w:vAlign w:val="center"/>
          </w:tcPr>
          <w:p w14:paraId="1AE244B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042" w:type="dxa"/>
            <w:tcBorders>
              <w:top w:val="nil"/>
              <w:left w:val="nil"/>
              <w:bottom w:val="single" w:sz="4" w:space="0" w:color="000000"/>
              <w:right w:val="single" w:sz="4" w:space="0" w:color="000000"/>
            </w:tcBorders>
            <w:vAlign w:val="center"/>
          </w:tcPr>
          <w:p w14:paraId="7573E89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216" w:type="dxa"/>
            <w:tcBorders>
              <w:top w:val="nil"/>
              <w:left w:val="nil"/>
              <w:bottom w:val="single" w:sz="4" w:space="0" w:color="000000"/>
              <w:right w:val="single" w:sz="4" w:space="0" w:color="000000"/>
            </w:tcBorders>
            <w:vAlign w:val="center"/>
          </w:tcPr>
          <w:p w14:paraId="7AAED23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tcPr>
          <w:p w14:paraId="1FC2FDB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3000</w:t>
            </w:r>
          </w:p>
        </w:tc>
        <w:tc>
          <w:tcPr>
            <w:tcW w:w="666" w:type="dxa"/>
            <w:tcBorders>
              <w:top w:val="nil"/>
              <w:left w:val="nil"/>
              <w:bottom w:val="single" w:sz="4" w:space="0" w:color="000000"/>
              <w:right w:val="single" w:sz="4" w:space="0" w:color="000000"/>
            </w:tcBorders>
            <w:vAlign w:val="center"/>
          </w:tcPr>
          <w:p w14:paraId="168C33D1"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0710ECDE" w14:textId="77777777" w:rsidTr="00AD46DF">
        <w:trPr>
          <w:gridAfter w:val="1"/>
          <w:wAfter w:w="20" w:type="dxa"/>
          <w:trHeight w:val="20"/>
        </w:trPr>
        <w:tc>
          <w:tcPr>
            <w:tcW w:w="568" w:type="dxa"/>
            <w:tcBorders>
              <w:left w:val="single" w:sz="4" w:space="0" w:color="000000"/>
              <w:right w:val="single" w:sz="4" w:space="0" w:color="000000"/>
            </w:tcBorders>
            <w:vAlign w:val="center"/>
          </w:tcPr>
          <w:p w14:paraId="49840FB2"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left w:val="single" w:sz="4" w:space="0" w:color="000000"/>
              <w:right w:val="single" w:sz="4" w:space="0" w:color="000000"/>
            </w:tcBorders>
            <w:vAlign w:val="center"/>
          </w:tcPr>
          <w:p w14:paraId="6A5B045E"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262" w:type="dxa"/>
            <w:tcBorders>
              <w:left w:val="single" w:sz="4" w:space="0" w:color="000000"/>
              <w:right w:val="single" w:sz="4" w:space="0" w:color="000000"/>
            </w:tcBorders>
            <w:vAlign w:val="center"/>
          </w:tcPr>
          <w:p w14:paraId="40C368C8"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491" w:type="dxa"/>
            <w:tcBorders>
              <w:left w:val="single" w:sz="4" w:space="0" w:color="000000"/>
              <w:right w:val="single" w:sz="4" w:space="0" w:color="000000"/>
            </w:tcBorders>
            <w:vAlign w:val="center"/>
          </w:tcPr>
          <w:p w14:paraId="2397AA4F"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10" w:type="dxa"/>
            <w:tcBorders>
              <w:left w:val="single" w:sz="4" w:space="0" w:color="000000"/>
              <w:right w:val="single" w:sz="4" w:space="0" w:color="000000"/>
            </w:tcBorders>
            <w:vAlign w:val="center"/>
          </w:tcPr>
          <w:p w14:paraId="0C6D5086"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tcBorders>
              <w:left w:val="single" w:sz="4" w:space="0" w:color="000000"/>
              <w:right w:val="single" w:sz="4" w:space="0" w:color="000000"/>
            </w:tcBorders>
            <w:vAlign w:val="center"/>
          </w:tcPr>
          <w:p w14:paraId="58B6E484"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427" w:type="dxa"/>
            <w:tcBorders>
              <w:left w:val="single" w:sz="4" w:space="0" w:color="000000"/>
              <w:right w:val="single" w:sz="4" w:space="0" w:color="000000"/>
            </w:tcBorders>
            <w:vAlign w:val="center"/>
          </w:tcPr>
          <w:p w14:paraId="7B6992DC"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1C340C3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tcPr>
          <w:p w14:paraId="13C665F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73" w:type="dxa"/>
            <w:tcBorders>
              <w:top w:val="nil"/>
              <w:left w:val="nil"/>
              <w:bottom w:val="single" w:sz="4" w:space="0" w:color="000000"/>
              <w:right w:val="single" w:sz="4" w:space="0" w:color="000000"/>
            </w:tcBorders>
            <w:vAlign w:val="center"/>
          </w:tcPr>
          <w:p w14:paraId="3D436EF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145" w:type="dxa"/>
            <w:tcBorders>
              <w:top w:val="nil"/>
              <w:left w:val="nil"/>
              <w:bottom w:val="single" w:sz="4" w:space="0" w:color="000000"/>
              <w:right w:val="single" w:sz="4" w:space="0" w:color="000000"/>
            </w:tcBorders>
            <w:vAlign w:val="center"/>
          </w:tcPr>
          <w:p w14:paraId="5F05656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042" w:type="dxa"/>
            <w:tcBorders>
              <w:top w:val="nil"/>
              <w:left w:val="nil"/>
              <w:bottom w:val="single" w:sz="4" w:space="0" w:color="000000"/>
              <w:right w:val="single" w:sz="4" w:space="0" w:color="000000"/>
            </w:tcBorders>
            <w:vAlign w:val="center"/>
          </w:tcPr>
          <w:p w14:paraId="6D0F1E0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216" w:type="dxa"/>
            <w:tcBorders>
              <w:top w:val="nil"/>
              <w:left w:val="nil"/>
              <w:bottom w:val="single" w:sz="4" w:space="0" w:color="000000"/>
              <w:right w:val="single" w:sz="4" w:space="0" w:color="000000"/>
            </w:tcBorders>
            <w:vAlign w:val="center"/>
          </w:tcPr>
          <w:p w14:paraId="780063B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tcPr>
          <w:p w14:paraId="41FF181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3100</w:t>
            </w:r>
          </w:p>
        </w:tc>
        <w:tc>
          <w:tcPr>
            <w:tcW w:w="666" w:type="dxa"/>
            <w:tcBorders>
              <w:top w:val="nil"/>
              <w:left w:val="nil"/>
              <w:bottom w:val="single" w:sz="4" w:space="0" w:color="000000"/>
              <w:right w:val="single" w:sz="4" w:space="0" w:color="000000"/>
            </w:tcBorders>
            <w:vAlign w:val="center"/>
          </w:tcPr>
          <w:p w14:paraId="724CCAE7"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5FCBBD99" w14:textId="77777777" w:rsidTr="00AD46DF">
        <w:trPr>
          <w:gridAfter w:val="1"/>
          <w:wAfter w:w="20" w:type="dxa"/>
          <w:trHeight w:val="20"/>
        </w:trPr>
        <w:tc>
          <w:tcPr>
            <w:tcW w:w="568" w:type="dxa"/>
            <w:tcBorders>
              <w:left w:val="single" w:sz="4" w:space="0" w:color="000000"/>
              <w:bottom w:val="single" w:sz="4" w:space="0" w:color="000000"/>
              <w:right w:val="single" w:sz="4" w:space="0" w:color="000000"/>
            </w:tcBorders>
            <w:vAlign w:val="center"/>
          </w:tcPr>
          <w:p w14:paraId="2F5BB852"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tcBorders>
              <w:left w:val="single" w:sz="4" w:space="0" w:color="000000"/>
              <w:bottom w:val="single" w:sz="4" w:space="0" w:color="000000"/>
              <w:right w:val="single" w:sz="4" w:space="0" w:color="000000"/>
            </w:tcBorders>
            <w:vAlign w:val="center"/>
          </w:tcPr>
          <w:p w14:paraId="6CBAFA0D"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262" w:type="dxa"/>
            <w:tcBorders>
              <w:left w:val="single" w:sz="4" w:space="0" w:color="000000"/>
              <w:bottom w:val="single" w:sz="4" w:space="0" w:color="000000"/>
              <w:right w:val="single" w:sz="4" w:space="0" w:color="000000"/>
            </w:tcBorders>
            <w:vAlign w:val="center"/>
          </w:tcPr>
          <w:p w14:paraId="5C17C3E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491" w:type="dxa"/>
            <w:tcBorders>
              <w:left w:val="single" w:sz="4" w:space="0" w:color="000000"/>
              <w:bottom w:val="single" w:sz="4" w:space="0" w:color="000000"/>
              <w:right w:val="single" w:sz="4" w:space="0" w:color="000000"/>
            </w:tcBorders>
            <w:vAlign w:val="center"/>
          </w:tcPr>
          <w:p w14:paraId="16C24BA8"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10" w:type="dxa"/>
            <w:tcBorders>
              <w:left w:val="single" w:sz="4" w:space="0" w:color="000000"/>
              <w:bottom w:val="single" w:sz="4" w:space="0" w:color="000000"/>
              <w:right w:val="single" w:sz="4" w:space="0" w:color="000000"/>
            </w:tcBorders>
            <w:vAlign w:val="center"/>
          </w:tcPr>
          <w:p w14:paraId="36DD395C"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tcBorders>
              <w:left w:val="single" w:sz="4" w:space="0" w:color="000000"/>
              <w:bottom w:val="single" w:sz="4" w:space="0" w:color="000000"/>
              <w:right w:val="single" w:sz="4" w:space="0" w:color="000000"/>
            </w:tcBorders>
            <w:vAlign w:val="center"/>
          </w:tcPr>
          <w:p w14:paraId="5FEE4348"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427" w:type="dxa"/>
            <w:tcBorders>
              <w:left w:val="single" w:sz="4" w:space="0" w:color="000000"/>
              <w:bottom w:val="single" w:sz="4" w:space="0" w:color="000000"/>
              <w:right w:val="single" w:sz="4" w:space="0" w:color="000000"/>
            </w:tcBorders>
            <w:vAlign w:val="center"/>
          </w:tcPr>
          <w:p w14:paraId="5297F839"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2B1A7F1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tcPr>
          <w:p w14:paraId="328A942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73" w:type="dxa"/>
            <w:tcBorders>
              <w:top w:val="nil"/>
              <w:left w:val="nil"/>
              <w:bottom w:val="single" w:sz="4" w:space="0" w:color="000000"/>
              <w:right w:val="single" w:sz="4" w:space="0" w:color="000000"/>
            </w:tcBorders>
            <w:vAlign w:val="center"/>
          </w:tcPr>
          <w:p w14:paraId="0961C31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145" w:type="dxa"/>
            <w:tcBorders>
              <w:top w:val="nil"/>
              <w:left w:val="nil"/>
              <w:bottom w:val="single" w:sz="4" w:space="0" w:color="000000"/>
              <w:right w:val="single" w:sz="4" w:space="0" w:color="000000"/>
            </w:tcBorders>
            <w:vAlign w:val="center"/>
          </w:tcPr>
          <w:p w14:paraId="0685B13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042" w:type="dxa"/>
            <w:tcBorders>
              <w:top w:val="nil"/>
              <w:left w:val="nil"/>
              <w:bottom w:val="single" w:sz="4" w:space="0" w:color="000000"/>
              <w:right w:val="single" w:sz="4" w:space="0" w:color="000000"/>
            </w:tcBorders>
            <w:vAlign w:val="center"/>
          </w:tcPr>
          <w:p w14:paraId="51ECEB8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216" w:type="dxa"/>
            <w:tcBorders>
              <w:top w:val="nil"/>
              <w:left w:val="nil"/>
              <w:bottom w:val="single" w:sz="4" w:space="0" w:color="000000"/>
              <w:right w:val="single" w:sz="4" w:space="0" w:color="000000"/>
            </w:tcBorders>
            <w:vAlign w:val="center"/>
          </w:tcPr>
          <w:p w14:paraId="0914F57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color w:val="FF0000"/>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tcPr>
          <w:p w14:paraId="0418772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3200</w:t>
            </w:r>
          </w:p>
        </w:tc>
        <w:tc>
          <w:tcPr>
            <w:tcW w:w="666" w:type="dxa"/>
            <w:tcBorders>
              <w:top w:val="nil"/>
              <w:left w:val="nil"/>
              <w:bottom w:val="single" w:sz="4" w:space="0" w:color="000000"/>
              <w:right w:val="single" w:sz="4" w:space="0" w:color="000000"/>
            </w:tcBorders>
            <w:vAlign w:val="center"/>
          </w:tcPr>
          <w:p w14:paraId="39A09047"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6C9EB53C" w14:textId="77777777" w:rsidTr="00AD46DF">
        <w:trPr>
          <w:gridAfter w:val="1"/>
          <w:wAfter w:w="20" w:type="dxa"/>
          <w:trHeight w:val="20"/>
        </w:trPr>
        <w:tc>
          <w:tcPr>
            <w:tcW w:w="568" w:type="dxa"/>
            <w:vMerge w:val="restart"/>
            <w:tcBorders>
              <w:top w:val="nil"/>
              <w:left w:val="single" w:sz="4" w:space="0" w:color="000000"/>
              <w:bottom w:val="single" w:sz="4" w:space="0" w:color="000000"/>
              <w:right w:val="single" w:sz="4" w:space="0" w:color="000000"/>
            </w:tcBorders>
            <w:vAlign w:val="center"/>
          </w:tcPr>
          <w:p w14:paraId="26356D33"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vMerge w:val="restart"/>
            <w:tcBorders>
              <w:top w:val="nil"/>
              <w:left w:val="single" w:sz="4" w:space="0" w:color="000000"/>
              <w:bottom w:val="single" w:sz="4" w:space="0" w:color="000000"/>
              <w:right w:val="single" w:sz="4" w:space="0" w:color="000000"/>
            </w:tcBorders>
            <w:vAlign w:val="center"/>
            <w:hideMark/>
          </w:tcPr>
          <w:p w14:paraId="6AAB167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Строительство завода по производству питьевой воды и газированных напитков</w:t>
            </w:r>
          </w:p>
        </w:tc>
        <w:tc>
          <w:tcPr>
            <w:tcW w:w="1262" w:type="dxa"/>
            <w:vMerge w:val="restart"/>
            <w:tcBorders>
              <w:top w:val="nil"/>
              <w:left w:val="single" w:sz="4" w:space="0" w:color="000000"/>
              <w:bottom w:val="single" w:sz="4" w:space="0" w:color="000000"/>
              <w:right w:val="single" w:sz="4" w:space="0" w:color="000000"/>
            </w:tcBorders>
            <w:vAlign w:val="center"/>
            <w:hideMark/>
          </w:tcPr>
          <w:p w14:paraId="4089C45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с. Богородское</w:t>
            </w:r>
          </w:p>
        </w:tc>
        <w:tc>
          <w:tcPr>
            <w:tcW w:w="1491" w:type="dxa"/>
            <w:vMerge w:val="restart"/>
            <w:tcBorders>
              <w:top w:val="nil"/>
              <w:left w:val="single" w:sz="4" w:space="0" w:color="000000"/>
              <w:bottom w:val="single" w:sz="4" w:space="0" w:color="000000"/>
              <w:right w:val="single" w:sz="4" w:space="0" w:color="000000"/>
            </w:tcBorders>
            <w:vAlign w:val="center"/>
            <w:hideMark/>
          </w:tcPr>
          <w:p w14:paraId="003F54F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ООО "Богородское"</w:t>
            </w:r>
          </w:p>
        </w:tc>
        <w:tc>
          <w:tcPr>
            <w:tcW w:w="1310" w:type="dxa"/>
            <w:vMerge w:val="restart"/>
            <w:tcBorders>
              <w:top w:val="nil"/>
              <w:left w:val="single" w:sz="4" w:space="0" w:color="000000"/>
              <w:bottom w:val="single" w:sz="4" w:space="0" w:color="000000"/>
              <w:right w:val="single" w:sz="4" w:space="0" w:color="000000"/>
            </w:tcBorders>
            <w:vAlign w:val="center"/>
            <w:hideMark/>
          </w:tcPr>
          <w:p w14:paraId="18AC5E0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11.07</w:t>
            </w:r>
            <w:r w:rsidRPr="00DD38EE">
              <w:rPr>
                <w:rFonts w:ascii="Times New Roman" w:hAnsi="Times New Roman" w:cs="Times New Roman"/>
                <w:sz w:val="24"/>
                <w:szCs w:val="24"/>
              </w:rPr>
              <w:br/>
              <w:t>Производство безалкогольных напитков; производство упакованных питьевых вод, включая минеральные воды</w:t>
            </w:r>
          </w:p>
        </w:tc>
        <w:tc>
          <w:tcPr>
            <w:tcW w:w="1108" w:type="dxa"/>
            <w:vMerge w:val="restart"/>
            <w:tcBorders>
              <w:top w:val="nil"/>
              <w:left w:val="single" w:sz="4" w:space="0" w:color="000000"/>
              <w:bottom w:val="single" w:sz="4" w:space="0" w:color="000000"/>
              <w:right w:val="single" w:sz="4" w:space="0" w:color="000000"/>
            </w:tcBorders>
            <w:vAlign w:val="center"/>
            <w:hideMark/>
          </w:tcPr>
          <w:p w14:paraId="279F1C0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микро</w:t>
            </w:r>
          </w:p>
        </w:tc>
        <w:tc>
          <w:tcPr>
            <w:tcW w:w="427" w:type="dxa"/>
            <w:vMerge w:val="restart"/>
            <w:tcBorders>
              <w:top w:val="nil"/>
              <w:left w:val="single" w:sz="4" w:space="0" w:color="000000"/>
              <w:bottom w:val="single" w:sz="4" w:space="0" w:color="000000"/>
              <w:right w:val="single" w:sz="4" w:space="0" w:color="000000"/>
            </w:tcBorders>
            <w:textDirection w:val="btLr"/>
            <w:vAlign w:val="center"/>
            <w:hideMark/>
          </w:tcPr>
          <w:p w14:paraId="1E028A85"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2024-2026</w:t>
            </w:r>
          </w:p>
        </w:tc>
        <w:tc>
          <w:tcPr>
            <w:tcW w:w="988" w:type="dxa"/>
            <w:tcBorders>
              <w:top w:val="nil"/>
              <w:left w:val="nil"/>
              <w:bottom w:val="single" w:sz="4" w:space="0" w:color="000000"/>
              <w:right w:val="single" w:sz="4" w:space="0" w:color="000000"/>
            </w:tcBorders>
            <w:vAlign w:val="center"/>
            <w:hideMark/>
          </w:tcPr>
          <w:p w14:paraId="6288DDC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nil"/>
              <w:left w:val="nil"/>
              <w:bottom w:val="single" w:sz="4" w:space="0" w:color="000000"/>
              <w:right w:val="single" w:sz="4" w:space="0" w:color="000000"/>
            </w:tcBorders>
            <w:vAlign w:val="center"/>
            <w:hideMark/>
          </w:tcPr>
          <w:p w14:paraId="37B1878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196,937</w:t>
            </w:r>
          </w:p>
        </w:tc>
        <w:tc>
          <w:tcPr>
            <w:tcW w:w="1073" w:type="dxa"/>
            <w:tcBorders>
              <w:top w:val="nil"/>
              <w:left w:val="nil"/>
              <w:bottom w:val="single" w:sz="4" w:space="0" w:color="000000"/>
              <w:right w:val="single" w:sz="4" w:space="0" w:color="000000"/>
            </w:tcBorders>
            <w:vAlign w:val="center"/>
            <w:hideMark/>
          </w:tcPr>
          <w:p w14:paraId="30A9AE5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145" w:type="dxa"/>
            <w:tcBorders>
              <w:top w:val="nil"/>
              <w:left w:val="nil"/>
              <w:bottom w:val="single" w:sz="4" w:space="0" w:color="000000"/>
              <w:right w:val="single" w:sz="4" w:space="0" w:color="000000"/>
            </w:tcBorders>
            <w:vAlign w:val="center"/>
            <w:hideMark/>
          </w:tcPr>
          <w:p w14:paraId="78915CE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42" w:type="dxa"/>
            <w:tcBorders>
              <w:top w:val="nil"/>
              <w:left w:val="nil"/>
              <w:bottom w:val="single" w:sz="4" w:space="0" w:color="000000"/>
              <w:right w:val="single" w:sz="4" w:space="0" w:color="000000"/>
            </w:tcBorders>
            <w:vAlign w:val="center"/>
            <w:hideMark/>
          </w:tcPr>
          <w:p w14:paraId="7BA6C17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216" w:type="dxa"/>
            <w:tcBorders>
              <w:top w:val="nil"/>
              <w:left w:val="nil"/>
              <w:bottom w:val="single" w:sz="4" w:space="0" w:color="000000"/>
              <w:right w:val="single" w:sz="4" w:space="0" w:color="000000"/>
            </w:tcBorders>
            <w:vAlign w:val="center"/>
          </w:tcPr>
          <w:p w14:paraId="4758FC9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196,937</w:t>
            </w:r>
          </w:p>
        </w:tc>
        <w:tc>
          <w:tcPr>
            <w:tcW w:w="1322" w:type="dxa"/>
            <w:gridSpan w:val="2"/>
            <w:tcBorders>
              <w:top w:val="nil"/>
              <w:left w:val="nil"/>
              <w:bottom w:val="single" w:sz="4" w:space="0" w:color="000000"/>
              <w:right w:val="single" w:sz="4" w:space="0" w:color="000000"/>
            </w:tcBorders>
            <w:vAlign w:val="center"/>
            <w:hideMark/>
          </w:tcPr>
          <w:p w14:paraId="3BE04C7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120</w:t>
            </w:r>
          </w:p>
        </w:tc>
        <w:tc>
          <w:tcPr>
            <w:tcW w:w="666" w:type="dxa"/>
            <w:tcBorders>
              <w:top w:val="nil"/>
              <w:left w:val="nil"/>
              <w:bottom w:val="single" w:sz="4" w:space="0" w:color="000000"/>
              <w:right w:val="single" w:sz="4" w:space="0" w:color="000000"/>
            </w:tcBorders>
            <w:vAlign w:val="center"/>
          </w:tcPr>
          <w:p w14:paraId="26E2FA0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w:t>
            </w:r>
          </w:p>
        </w:tc>
      </w:tr>
      <w:tr w:rsidR="00DD38EE" w:rsidRPr="00DD38EE" w14:paraId="068E0FEC" w14:textId="77777777" w:rsidTr="00AD46DF">
        <w:trPr>
          <w:gridAfter w:val="1"/>
          <w:wAfter w:w="20" w:type="dxa"/>
          <w:trHeight w:val="303"/>
        </w:trPr>
        <w:tc>
          <w:tcPr>
            <w:tcW w:w="568" w:type="dxa"/>
            <w:vMerge/>
            <w:tcBorders>
              <w:top w:val="nil"/>
              <w:left w:val="single" w:sz="4" w:space="0" w:color="000000"/>
              <w:bottom w:val="single" w:sz="4" w:space="0" w:color="000000"/>
              <w:right w:val="single" w:sz="4" w:space="0" w:color="000000"/>
            </w:tcBorders>
            <w:vAlign w:val="center"/>
          </w:tcPr>
          <w:p w14:paraId="1F9B9EB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30244C6A"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7B943CFF"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00F4EF36"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4F89A5BC"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6EA80333"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3E8FA208"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nil"/>
              <w:bottom w:val="single" w:sz="4" w:space="0" w:color="000000"/>
              <w:right w:val="single" w:sz="4" w:space="0" w:color="000000"/>
            </w:tcBorders>
            <w:vAlign w:val="center"/>
            <w:hideMark/>
          </w:tcPr>
          <w:p w14:paraId="2747D2F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nil"/>
              <w:bottom w:val="single" w:sz="4" w:space="0" w:color="000000"/>
              <w:right w:val="single" w:sz="4" w:space="0" w:color="000000"/>
            </w:tcBorders>
            <w:vAlign w:val="center"/>
            <w:hideMark/>
          </w:tcPr>
          <w:p w14:paraId="09752134"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073" w:type="dxa"/>
            <w:tcBorders>
              <w:top w:val="nil"/>
              <w:left w:val="nil"/>
              <w:bottom w:val="single" w:sz="4" w:space="0" w:color="000000"/>
              <w:right w:val="single" w:sz="4" w:space="0" w:color="000000"/>
            </w:tcBorders>
            <w:vAlign w:val="center"/>
            <w:hideMark/>
          </w:tcPr>
          <w:p w14:paraId="6D8788B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03943FC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6960703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tcPr>
          <w:p w14:paraId="33BDD888"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22" w:type="dxa"/>
            <w:gridSpan w:val="2"/>
            <w:tcBorders>
              <w:top w:val="nil"/>
              <w:left w:val="nil"/>
              <w:bottom w:val="single" w:sz="4" w:space="0" w:color="000000"/>
              <w:right w:val="single" w:sz="4" w:space="0" w:color="000000"/>
            </w:tcBorders>
            <w:vAlign w:val="center"/>
            <w:hideMark/>
          </w:tcPr>
          <w:p w14:paraId="1528982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hideMark/>
          </w:tcPr>
          <w:p w14:paraId="5160B86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1</w:t>
            </w:r>
          </w:p>
        </w:tc>
      </w:tr>
      <w:tr w:rsidR="00DD38EE" w:rsidRPr="00DD38EE" w14:paraId="63633049"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13058A6F"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569C728E"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4AE38E32"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16D3017D"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37ECCC69"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126AB43C"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22911E57"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nil"/>
              <w:bottom w:val="single" w:sz="4" w:space="0" w:color="000000"/>
              <w:right w:val="single" w:sz="4" w:space="0" w:color="000000"/>
            </w:tcBorders>
            <w:vAlign w:val="center"/>
            <w:hideMark/>
          </w:tcPr>
          <w:p w14:paraId="3445C07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hideMark/>
          </w:tcPr>
          <w:p w14:paraId="72F4FB9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196,937</w:t>
            </w:r>
          </w:p>
        </w:tc>
        <w:tc>
          <w:tcPr>
            <w:tcW w:w="1073" w:type="dxa"/>
            <w:tcBorders>
              <w:top w:val="nil"/>
              <w:left w:val="nil"/>
              <w:bottom w:val="single" w:sz="4" w:space="0" w:color="000000"/>
              <w:right w:val="single" w:sz="4" w:space="0" w:color="000000"/>
            </w:tcBorders>
            <w:vAlign w:val="center"/>
            <w:hideMark/>
          </w:tcPr>
          <w:p w14:paraId="3B653E8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361BA29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5D388E5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tcPr>
          <w:p w14:paraId="5DBA38A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196,937</w:t>
            </w:r>
          </w:p>
        </w:tc>
        <w:tc>
          <w:tcPr>
            <w:tcW w:w="1322" w:type="dxa"/>
            <w:gridSpan w:val="2"/>
            <w:tcBorders>
              <w:top w:val="nil"/>
              <w:left w:val="nil"/>
              <w:bottom w:val="single" w:sz="4" w:space="0" w:color="000000"/>
              <w:right w:val="single" w:sz="4" w:space="0" w:color="000000"/>
            </w:tcBorders>
            <w:vAlign w:val="center"/>
            <w:hideMark/>
          </w:tcPr>
          <w:p w14:paraId="4C1C920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hideMark/>
          </w:tcPr>
          <w:p w14:paraId="7F1BAA5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20</w:t>
            </w:r>
          </w:p>
        </w:tc>
      </w:tr>
      <w:tr w:rsidR="00DD38EE" w:rsidRPr="00DD38EE" w14:paraId="57177C45"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6F40487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102814C9"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6CB20EB3"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05EAE543"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1F69F51D"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3EED0EBC"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275B1ACA"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nil"/>
              <w:bottom w:val="single" w:sz="4" w:space="0" w:color="000000"/>
              <w:right w:val="single" w:sz="4" w:space="0" w:color="000000"/>
            </w:tcBorders>
            <w:vAlign w:val="center"/>
            <w:hideMark/>
          </w:tcPr>
          <w:p w14:paraId="6D1F7EB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hideMark/>
          </w:tcPr>
          <w:p w14:paraId="6C4D0952"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073" w:type="dxa"/>
            <w:tcBorders>
              <w:top w:val="nil"/>
              <w:left w:val="nil"/>
              <w:bottom w:val="single" w:sz="4" w:space="0" w:color="000000"/>
              <w:right w:val="single" w:sz="4" w:space="0" w:color="000000"/>
            </w:tcBorders>
            <w:vAlign w:val="center"/>
            <w:hideMark/>
          </w:tcPr>
          <w:p w14:paraId="626B7CB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509C179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0F414AD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tcPr>
          <w:p w14:paraId="56E16EFA"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322" w:type="dxa"/>
            <w:gridSpan w:val="2"/>
            <w:tcBorders>
              <w:top w:val="nil"/>
              <w:left w:val="nil"/>
              <w:bottom w:val="single" w:sz="4" w:space="0" w:color="000000"/>
              <w:right w:val="single" w:sz="4" w:space="0" w:color="000000"/>
            </w:tcBorders>
            <w:vAlign w:val="center"/>
            <w:hideMark/>
          </w:tcPr>
          <w:p w14:paraId="216B483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w:t>
            </w:r>
          </w:p>
        </w:tc>
        <w:tc>
          <w:tcPr>
            <w:tcW w:w="666" w:type="dxa"/>
            <w:tcBorders>
              <w:top w:val="nil"/>
              <w:left w:val="nil"/>
              <w:bottom w:val="single" w:sz="4" w:space="0" w:color="000000"/>
              <w:right w:val="single" w:sz="4" w:space="0" w:color="000000"/>
            </w:tcBorders>
            <w:vAlign w:val="center"/>
            <w:hideMark/>
          </w:tcPr>
          <w:p w14:paraId="2BBEF05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w:t>
            </w:r>
          </w:p>
        </w:tc>
      </w:tr>
      <w:tr w:rsidR="00DD38EE" w:rsidRPr="00DD38EE" w14:paraId="756B3024"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3B073929"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1F28A86C"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75D1F87E"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133701FF"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40544FCE"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7D866634"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280BC6F6"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nil"/>
              <w:bottom w:val="single" w:sz="4" w:space="0" w:color="000000"/>
              <w:right w:val="single" w:sz="4" w:space="0" w:color="000000"/>
            </w:tcBorders>
            <w:vAlign w:val="center"/>
            <w:hideMark/>
          </w:tcPr>
          <w:p w14:paraId="66DC9EC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hideMark/>
          </w:tcPr>
          <w:p w14:paraId="38C37F0C"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073" w:type="dxa"/>
            <w:tcBorders>
              <w:top w:val="nil"/>
              <w:left w:val="nil"/>
              <w:bottom w:val="single" w:sz="4" w:space="0" w:color="000000"/>
              <w:right w:val="single" w:sz="4" w:space="0" w:color="000000"/>
            </w:tcBorders>
            <w:vAlign w:val="center"/>
            <w:hideMark/>
          </w:tcPr>
          <w:p w14:paraId="3EEDD1E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4499EC3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6007283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0D9F591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tcPr>
          <w:p w14:paraId="352AAD2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w:t>
            </w:r>
          </w:p>
        </w:tc>
        <w:tc>
          <w:tcPr>
            <w:tcW w:w="666" w:type="dxa"/>
            <w:tcBorders>
              <w:top w:val="nil"/>
              <w:left w:val="nil"/>
              <w:bottom w:val="single" w:sz="4" w:space="0" w:color="000000"/>
              <w:right w:val="single" w:sz="4" w:space="0" w:color="000000"/>
            </w:tcBorders>
            <w:vAlign w:val="center"/>
            <w:hideMark/>
          </w:tcPr>
          <w:p w14:paraId="4140FE5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6E6FFC90"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2C22C6AC"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4D2C760C" w14:textId="77777777" w:rsidR="00DD38EE" w:rsidRPr="00DD38EE" w:rsidRDefault="00DD38EE" w:rsidP="00DD38EE">
            <w:pPr>
              <w:spacing w:after="0" w:line="240" w:lineRule="auto"/>
              <w:rPr>
                <w:rFonts w:ascii="Times New Roman" w:hAnsi="Times New Roman" w:cs="Times New Roman"/>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3DB981BA" w14:textId="77777777" w:rsidR="00DD38EE" w:rsidRPr="00DD38EE" w:rsidRDefault="00DD38EE" w:rsidP="00DD38EE">
            <w:pPr>
              <w:spacing w:after="0" w:line="240" w:lineRule="auto"/>
              <w:rPr>
                <w:rFonts w:ascii="Times New Roman" w:hAnsi="Times New Roman" w:cs="Times New Roman"/>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10B28E78" w14:textId="77777777" w:rsidR="00DD38EE" w:rsidRPr="00DD38EE" w:rsidRDefault="00DD38EE" w:rsidP="00DD38EE">
            <w:pPr>
              <w:spacing w:after="0" w:line="240" w:lineRule="auto"/>
              <w:rPr>
                <w:rFonts w:ascii="Times New Roman" w:hAnsi="Times New Roman" w:cs="Times New Roman"/>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2D105987" w14:textId="77777777" w:rsidR="00DD38EE" w:rsidRPr="00DD38EE" w:rsidRDefault="00DD38EE" w:rsidP="00DD38EE">
            <w:pPr>
              <w:spacing w:after="0" w:line="240" w:lineRule="auto"/>
              <w:rPr>
                <w:rFonts w:ascii="Times New Roman" w:hAnsi="Times New Roman" w:cs="Times New Roman"/>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674751E7" w14:textId="77777777" w:rsidR="00DD38EE" w:rsidRPr="00DD38EE" w:rsidRDefault="00DD38EE" w:rsidP="00DD38EE">
            <w:pPr>
              <w:spacing w:after="0" w:line="240" w:lineRule="auto"/>
              <w:rPr>
                <w:rFonts w:ascii="Times New Roman" w:hAnsi="Times New Roman" w:cs="Times New Roman"/>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361DFE29"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nil"/>
              <w:bottom w:val="single" w:sz="4" w:space="0" w:color="000000"/>
              <w:right w:val="single" w:sz="4" w:space="0" w:color="000000"/>
            </w:tcBorders>
            <w:vAlign w:val="center"/>
            <w:hideMark/>
          </w:tcPr>
          <w:p w14:paraId="37AC2C4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hideMark/>
          </w:tcPr>
          <w:p w14:paraId="632C9C21"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073" w:type="dxa"/>
            <w:tcBorders>
              <w:top w:val="nil"/>
              <w:left w:val="nil"/>
              <w:bottom w:val="single" w:sz="4" w:space="0" w:color="000000"/>
              <w:right w:val="single" w:sz="4" w:space="0" w:color="000000"/>
            </w:tcBorders>
            <w:vAlign w:val="center"/>
            <w:hideMark/>
          </w:tcPr>
          <w:p w14:paraId="416E782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4603512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084DCDE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2BE0738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tcPr>
          <w:p w14:paraId="5CBDCC4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666" w:type="dxa"/>
            <w:tcBorders>
              <w:top w:val="nil"/>
              <w:left w:val="nil"/>
              <w:bottom w:val="single" w:sz="4" w:space="0" w:color="000000"/>
              <w:right w:val="single" w:sz="4" w:space="0" w:color="000000"/>
            </w:tcBorders>
            <w:vAlign w:val="center"/>
            <w:hideMark/>
          </w:tcPr>
          <w:p w14:paraId="78519FE5"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1322A736" w14:textId="77777777" w:rsidTr="00AD46DF">
        <w:trPr>
          <w:gridAfter w:val="1"/>
          <w:wAfter w:w="20" w:type="dxa"/>
          <w:trHeight w:val="20"/>
        </w:trPr>
        <w:tc>
          <w:tcPr>
            <w:tcW w:w="568" w:type="dxa"/>
            <w:vMerge w:val="restart"/>
            <w:tcBorders>
              <w:top w:val="nil"/>
              <w:left w:val="single" w:sz="4" w:space="0" w:color="000000"/>
              <w:bottom w:val="single" w:sz="4" w:space="0" w:color="000000"/>
              <w:right w:val="single" w:sz="4" w:space="0" w:color="000000"/>
            </w:tcBorders>
            <w:vAlign w:val="center"/>
          </w:tcPr>
          <w:p w14:paraId="59392190"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vMerge w:val="restart"/>
            <w:tcBorders>
              <w:top w:val="nil"/>
              <w:left w:val="single" w:sz="4" w:space="0" w:color="000000"/>
              <w:bottom w:val="single" w:sz="4" w:space="0" w:color="000000"/>
              <w:right w:val="single" w:sz="4" w:space="0" w:color="000000"/>
            </w:tcBorders>
            <w:vAlign w:val="center"/>
            <w:hideMark/>
          </w:tcPr>
          <w:p w14:paraId="7FC977E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xml:space="preserve">Обновление и </w:t>
            </w:r>
            <w:r w:rsidRPr="00DD38EE">
              <w:rPr>
                <w:rFonts w:ascii="Times New Roman" w:hAnsi="Times New Roman" w:cs="Times New Roman"/>
                <w:sz w:val="24"/>
                <w:szCs w:val="24"/>
              </w:rPr>
              <w:lastRenderedPageBreak/>
              <w:t>реконструкция материально-технической базы. Строительство сушильной камеры и склада</w:t>
            </w:r>
          </w:p>
        </w:tc>
        <w:tc>
          <w:tcPr>
            <w:tcW w:w="1262" w:type="dxa"/>
            <w:vMerge w:val="restart"/>
            <w:tcBorders>
              <w:top w:val="nil"/>
              <w:left w:val="single" w:sz="4" w:space="0" w:color="000000"/>
              <w:bottom w:val="single" w:sz="4" w:space="0" w:color="000000"/>
              <w:right w:val="single" w:sz="4" w:space="0" w:color="000000"/>
            </w:tcBorders>
            <w:vAlign w:val="center"/>
            <w:hideMark/>
          </w:tcPr>
          <w:p w14:paraId="6F0932D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lastRenderedPageBreak/>
              <w:t>п.Калиниха</w:t>
            </w:r>
          </w:p>
        </w:tc>
        <w:tc>
          <w:tcPr>
            <w:tcW w:w="1491" w:type="dxa"/>
            <w:vMerge w:val="restart"/>
            <w:tcBorders>
              <w:top w:val="nil"/>
              <w:left w:val="single" w:sz="4" w:space="0" w:color="000000"/>
              <w:bottom w:val="single" w:sz="4" w:space="0" w:color="000000"/>
              <w:right w:val="single" w:sz="4" w:space="0" w:color="000000"/>
            </w:tcBorders>
            <w:vAlign w:val="center"/>
            <w:hideMark/>
          </w:tcPr>
          <w:p w14:paraId="4EF0CAE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ООО «Рельеф»</w:t>
            </w:r>
          </w:p>
        </w:tc>
        <w:tc>
          <w:tcPr>
            <w:tcW w:w="1310" w:type="dxa"/>
            <w:vMerge w:val="restart"/>
            <w:tcBorders>
              <w:top w:val="nil"/>
              <w:left w:val="single" w:sz="4" w:space="0" w:color="000000"/>
              <w:bottom w:val="single" w:sz="4" w:space="0" w:color="000000"/>
              <w:right w:val="single" w:sz="4" w:space="0" w:color="000000"/>
            </w:tcBorders>
            <w:vAlign w:val="center"/>
            <w:hideMark/>
          </w:tcPr>
          <w:p w14:paraId="06A50DE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32.30 Производ</w:t>
            </w:r>
            <w:r w:rsidRPr="00DD38EE">
              <w:rPr>
                <w:rFonts w:ascii="Times New Roman" w:hAnsi="Times New Roman" w:cs="Times New Roman"/>
                <w:sz w:val="24"/>
                <w:szCs w:val="24"/>
              </w:rPr>
              <w:lastRenderedPageBreak/>
              <w:t>ство спортивных товаров</w:t>
            </w:r>
          </w:p>
        </w:tc>
        <w:tc>
          <w:tcPr>
            <w:tcW w:w="1108" w:type="dxa"/>
            <w:vMerge w:val="restart"/>
            <w:tcBorders>
              <w:top w:val="nil"/>
              <w:left w:val="single" w:sz="4" w:space="0" w:color="000000"/>
              <w:bottom w:val="single" w:sz="4" w:space="0" w:color="000000"/>
              <w:right w:val="single" w:sz="4" w:space="0" w:color="000000"/>
            </w:tcBorders>
            <w:vAlign w:val="center"/>
            <w:hideMark/>
          </w:tcPr>
          <w:p w14:paraId="05135F2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lastRenderedPageBreak/>
              <w:t>среднее</w:t>
            </w:r>
          </w:p>
        </w:tc>
        <w:tc>
          <w:tcPr>
            <w:tcW w:w="427" w:type="dxa"/>
            <w:vMerge w:val="restart"/>
            <w:tcBorders>
              <w:top w:val="nil"/>
              <w:left w:val="single" w:sz="4" w:space="0" w:color="000000"/>
              <w:bottom w:val="single" w:sz="4" w:space="0" w:color="000000"/>
              <w:right w:val="single" w:sz="4" w:space="0" w:color="000000"/>
            </w:tcBorders>
            <w:textDirection w:val="btLr"/>
            <w:vAlign w:val="center"/>
            <w:hideMark/>
          </w:tcPr>
          <w:p w14:paraId="5335A418"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2025-2027</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4BE5198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single" w:sz="4" w:space="0" w:color="000000"/>
              <w:left w:val="nil"/>
              <w:bottom w:val="single" w:sz="4" w:space="0" w:color="000000"/>
              <w:right w:val="single" w:sz="4" w:space="0" w:color="000000"/>
            </w:tcBorders>
            <w:vAlign w:val="center"/>
            <w:hideMark/>
          </w:tcPr>
          <w:p w14:paraId="2F10ACE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70,106</w:t>
            </w:r>
          </w:p>
        </w:tc>
        <w:tc>
          <w:tcPr>
            <w:tcW w:w="1073" w:type="dxa"/>
            <w:tcBorders>
              <w:top w:val="nil"/>
              <w:left w:val="nil"/>
              <w:bottom w:val="single" w:sz="4" w:space="0" w:color="000000"/>
              <w:right w:val="single" w:sz="4" w:space="0" w:color="000000"/>
            </w:tcBorders>
            <w:vAlign w:val="center"/>
            <w:hideMark/>
          </w:tcPr>
          <w:p w14:paraId="2DC5EC7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145" w:type="dxa"/>
            <w:tcBorders>
              <w:top w:val="nil"/>
              <w:left w:val="nil"/>
              <w:bottom w:val="single" w:sz="4" w:space="0" w:color="000000"/>
              <w:right w:val="single" w:sz="4" w:space="0" w:color="000000"/>
            </w:tcBorders>
            <w:vAlign w:val="center"/>
            <w:hideMark/>
          </w:tcPr>
          <w:p w14:paraId="1D0E57B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042" w:type="dxa"/>
            <w:tcBorders>
              <w:top w:val="nil"/>
              <w:left w:val="nil"/>
              <w:bottom w:val="single" w:sz="4" w:space="0" w:color="000000"/>
              <w:right w:val="single" w:sz="4" w:space="0" w:color="000000"/>
            </w:tcBorders>
            <w:vAlign w:val="center"/>
            <w:hideMark/>
          </w:tcPr>
          <w:p w14:paraId="4A470AC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216" w:type="dxa"/>
            <w:tcBorders>
              <w:top w:val="single" w:sz="4" w:space="0" w:color="000000"/>
              <w:left w:val="nil"/>
              <w:bottom w:val="single" w:sz="4" w:space="0" w:color="000000"/>
              <w:right w:val="single" w:sz="4" w:space="0" w:color="000000"/>
            </w:tcBorders>
            <w:vAlign w:val="center"/>
            <w:hideMark/>
          </w:tcPr>
          <w:p w14:paraId="22762AB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70,106</w:t>
            </w:r>
          </w:p>
        </w:tc>
        <w:tc>
          <w:tcPr>
            <w:tcW w:w="1322" w:type="dxa"/>
            <w:gridSpan w:val="2"/>
            <w:tcBorders>
              <w:top w:val="single" w:sz="4" w:space="0" w:color="000000"/>
              <w:left w:val="single" w:sz="4" w:space="0" w:color="000000"/>
              <w:bottom w:val="single" w:sz="4" w:space="0" w:color="000000"/>
              <w:right w:val="single" w:sz="4" w:space="0" w:color="000000"/>
            </w:tcBorders>
            <w:vAlign w:val="center"/>
            <w:hideMark/>
          </w:tcPr>
          <w:p w14:paraId="2A51C34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2051,439</w:t>
            </w:r>
          </w:p>
        </w:tc>
        <w:tc>
          <w:tcPr>
            <w:tcW w:w="666" w:type="dxa"/>
            <w:tcBorders>
              <w:top w:val="single" w:sz="4" w:space="0" w:color="000000"/>
              <w:left w:val="single" w:sz="4" w:space="0" w:color="000000"/>
              <w:bottom w:val="single" w:sz="4" w:space="0" w:color="000000"/>
              <w:right w:val="single" w:sz="4" w:space="0" w:color="000000"/>
            </w:tcBorders>
            <w:vAlign w:val="center"/>
          </w:tcPr>
          <w:p w14:paraId="1DBDBDA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16</w:t>
            </w:r>
          </w:p>
        </w:tc>
      </w:tr>
      <w:tr w:rsidR="00DD38EE" w:rsidRPr="00DD38EE" w14:paraId="67293619"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337584C8"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3E73AF0B"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770F1049"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17F0B1D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07E2449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0E6F22E4"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589A2EDD"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2E04AA4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nil"/>
              <w:bottom w:val="single" w:sz="4" w:space="0" w:color="000000"/>
              <w:right w:val="single" w:sz="4" w:space="0" w:color="000000"/>
            </w:tcBorders>
            <w:vAlign w:val="center"/>
            <w:hideMark/>
          </w:tcPr>
          <w:p w14:paraId="040639E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32,106</w:t>
            </w:r>
          </w:p>
        </w:tc>
        <w:tc>
          <w:tcPr>
            <w:tcW w:w="1073" w:type="dxa"/>
            <w:tcBorders>
              <w:top w:val="nil"/>
              <w:left w:val="nil"/>
              <w:bottom w:val="single" w:sz="4" w:space="0" w:color="000000"/>
              <w:right w:val="single" w:sz="4" w:space="0" w:color="000000"/>
            </w:tcBorders>
            <w:vAlign w:val="center"/>
            <w:hideMark/>
          </w:tcPr>
          <w:p w14:paraId="7DE7CB9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4079A7E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162A6F1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74F4344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32,106</w:t>
            </w:r>
          </w:p>
        </w:tc>
        <w:tc>
          <w:tcPr>
            <w:tcW w:w="1322" w:type="dxa"/>
            <w:gridSpan w:val="2"/>
            <w:tcBorders>
              <w:top w:val="nil"/>
              <w:left w:val="single" w:sz="4" w:space="0" w:color="000000"/>
              <w:bottom w:val="single" w:sz="4" w:space="0" w:color="000000"/>
              <w:right w:val="single" w:sz="4" w:space="0" w:color="000000"/>
            </w:tcBorders>
            <w:vAlign w:val="center"/>
            <w:hideMark/>
          </w:tcPr>
          <w:p w14:paraId="57862B6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391,439</w:t>
            </w:r>
          </w:p>
        </w:tc>
        <w:tc>
          <w:tcPr>
            <w:tcW w:w="666" w:type="dxa"/>
            <w:tcBorders>
              <w:top w:val="nil"/>
              <w:left w:val="single" w:sz="4" w:space="0" w:color="000000"/>
              <w:bottom w:val="single" w:sz="4" w:space="0" w:color="000000"/>
              <w:right w:val="single" w:sz="4" w:space="0" w:color="000000"/>
            </w:tcBorders>
            <w:vAlign w:val="center"/>
          </w:tcPr>
          <w:p w14:paraId="513B333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16</w:t>
            </w:r>
          </w:p>
        </w:tc>
      </w:tr>
      <w:tr w:rsidR="00DD38EE" w:rsidRPr="00DD38EE" w14:paraId="375883A8"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330D4AD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1FFD6B02"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57FEEF16"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6A27042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75D6E18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4F96A29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60E8CE6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5E42304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hideMark/>
          </w:tcPr>
          <w:p w14:paraId="2C44351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w:t>
            </w:r>
          </w:p>
        </w:tc>
        <w:tc>
          <w:tcPr>
            <w:tcW w:w="1073" w:type="dxa"/>
            <w:tcBorders>
              <w:top w:val="nil"/>
              <w:left w:val="nil"/>
              <w:bottom w:val="single" w:sz="4" w:space="0" w:color="000000"/>
              <w:right w:val="single" w:sz="4" w:space="0" w:color="000000"/>
            </w:tcBorders>
            <w:vAlign w:val="center"/>
            <w:hideMark/>
          </w:tcPr>
          <w:p w14:paraId="4FB4BC5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63AB514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3E5985D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0B70E87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w:t>
            </w:r>
          </w:p>
        </w:tc>
        <w:tc>
          <w:tcPr>
            <w:tcW w:w="1322" w:type="dxa"/>
            <w:gridSpan w:val="2"/>
            <w:tcBorders>
              <w:top w:val="nil"/>
              <w:left w:val="single" w:sz="4" w:space="0" w:color="000000"/>
              <w:bottom w:val="single" w:sz="4" w:space="0" w:color="000000"/>
              <w:right w:val="single" w:sz="4" w:space="0" w:color="000000"/>
            </w:tcBorders>
            <w:vAlign w:val="center"/>
            <w:hideMark/>
          </w:tcPr>
          <w:p w14:paraId="0593092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400</w:t>
            </w:r>
          </w:p>
        </w:tc>
        <w:tc>
          <w:tcPr>
            <w:tcW w:w="666" w:type="dxa"/>
            <w:tcBorders>
              <w:top w:val="nil"/>
              <w:left w:val="nil"/>
              <w:bottom w:val="single" w:sz="4" w:space="0" w:color="000000"/>
              <w:right w:val="single" w:sz="4" w:space="0" w:color="000000"/>
            </w:tcBorders>
            <w:vAlign w:val="center"/>
          </w:tcPr>
          <w:p w14:paraId="74D2000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383AA1FA"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59BF9FF8"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2768C21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78E9B8E6"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39674EA2"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4B407917"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037231D7"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4EEEA759"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3496DB8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hideMark/>
          </w:tcPr>
          <w:p w14:paraId="1A71580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21</w:t>
            </w:r>
          </w:p>
        </w:tc>
        <w:tc>
          <w:tcPr>
            <w:tcW w:w="1073" w:type="dxa"/>
            <w:tcBorders>
              <w:top w:val="nil"/>
              <w:left w:val="nil"/>
              <w:bottom w:val="single" w:sz="4" w:space="0" w:color="000000"/>
              <w:right w:val="single" w:sz="4" w:space="0" w:color="000000"/>
            </w:tcBorders>
            <w:vAlign w:val="center"/>
            <w:hideMark/>
          </w:tcPr>
          <w:p w14:paraId="094A2FE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7E1B747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7E50267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63E07B4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21</w:t>
            </w:r>
          </w:p>
        </w:tc>
        <w:tc>
          <w:tcPr>
            <w:tcW w:w="1322" w:type="dxa"/>
            <w:gridSpan w:val="2"/>
            <w:tcBorders>
              <w:top w:val="nil"/>
              <w:left w:val="single" w:sz="4" w:space="0" w:color="000000"/>
              <w:bottom w:val="single" w:sz="4" w:space="0" w:color="000000"/>
              <w:right w:val="single" w:sz="4" w:space="0" w:color="000000"/>
            </w:tcBorders>
            <w:vAlign w:val="center"/>
            <w:hideMark/>
          </w:tcPr>
          <w:p w14:paraId="35E5F06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410</w:t>
            </w:r>
          </w:p>
        </w:tc>
        <w:tc>
          <w:tcPr>
            <w:tcW w:w="666" w:type="dxa"/>
            <w:tcBorders>
              <w:top w:val="nil"/>
              <w:left w:val="nil"/>
              <w:bottom w:val="single" w:sz="4" w:space="0" w:color="000000"/>
              <w:right w:val="single" w:sz="4" w:space="0" w:color="000000"/>
            </w:tcBorders>
            <w:vAlign w:val="center"/>
          </w:tcPr>
          <w:p w14:paraId="5143FC8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3046DA28"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3C64C7B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014F884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632C1E33"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2E8F87E3"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535CC9FC"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29BD9D1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6A3F6AD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1DF1C55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hideMark/>
          </w:tcPr>
          <w:p w14:paraId="5F2D812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73" w:type="dxa"/>
            <w:tcBorders>
              <w:top w:val="nil"/>
              <w:left w:val="nil"/>
              <w:bottom w:val="single" w:sz="4" w:space="0" w:color="000000"/>
              <w:right w:val="single" w:sz="4" w:space="0" w:color="000000"/>
            </w:tcBorders>
            <w:vAlign w:val="center"/>
            <w:hideMark/>
          </w:tcPr>
          <w:p w14:paraId="6FBFFB5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3319704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71F6090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06C4F6D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hideMark/>
          </w:tcPr>
          <w:p w14:paraId="4D3F1B1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420</w:t>
            </w:r>
          </w:p>
        </w:tc>
        <w:tc>
          <w:tcPr>
            <w:tcW w:w="666" w:type="dxa"/>
            <w:tcBorders>
              <w:top w:val="nil"/>
              <w:left w:val="nil"/>
              <w:bottom w:val="single" w:sz="4" w:space="0" w:color="000000"/>
              <w:right w:val="single" w:sz="4" w:space="0" w:color="000000"/>
            </w:tcBorders>
            <w:vAlign w:val="center"/>
          </w:tcPr>
          <w:p w14:paraId="08FEC13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28D4C61D"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tcPr>
          <w:p w14:paraId="292C0A72"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1999900F"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nil"/>
              <w:left w:val="single" w:sz="4" w:space="0" w:color="000000"/>
              <w:bottom w:val="single" w:sz="4" w:space="0" w:color="000000"/>
              <w:right w:val="single" w:sz="4" w:space="0" w:color="000000"/>
            </w:tcBorders>
            <w:vAlign w:val="center"/>
            <w:hideMark/>
          </w:tcPr>
          <w:p w14:paraId="33383E5B"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nil"/>
              <w:left w:val="single" w:sz="4" w:space="0" w:color="000000"/>
              <w:bottom w:val="single" w:sz="4" w:space="0" w:color="000000"/>
              <w:right w:val="single" w:sz="4" w:space="0" w:color="000000"/>
            </w:tcBorders>
            <w:vAlign w:val="center"/>
            <w:hideMark/>
          </w:tcPr>
          <w:p w14:paraId="0FBCF7A9"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nil"/>
              <w:left w:val="single" w:sz="4" w:space="0" w:color="000000"/>
              <w:bottom w:val="single" w:sz="4" w:space="0" w:color="000000"/>
              <w:right w:val="single" w:sz="4" w:space="0" w:color="000000"/>
            </w:tcBorders>
            <w:vAlign w:val="center"/>
            <w:hideMark/>
          </w:tcPr>
          <w:p w14:paraId="5F75D6A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000000"/>
              <w:bottom w:val="single" w:sz="4" w:space="0" w:color="000000"/>
              <w:right w:val="single" w:sz="4" w:space="0" w:color="000000"/>
            </w:tcBorders>
            <w:vAlign w:val="center"/>
            <w:hideMark/>
          </w:tcPr>
          <w:p w14:paraId="46B795DC"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0BFCFBA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0350052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hideMark/>
          </w:tcPr>
          <w:p w14:paraId="2FE157F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73" w:type="dxa"/>
            <w:tcBorders>
              <w:top w:val="nil"/>
              <w:left w:val="nil"/>
              <w:bottom w:val="single" w:sz="4" w:space="0" w:color="000000"/>
              <w:right w:val="single" w:sz="4" w:space="0" w:color="000000"/>
            </w:tcBorders>
            <w:vAlign w:val="center"/>
            <w:hideMark/>
          </w:tcPr>
          <w:p w14:paraId="72F8998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145" w:type="dxa"/>
            <w:tcBorders>
              <w:top w:val="nil"/>
              <w:left w:val="nil"/>
              <w:bottom w:val="single" w:sz="4" w:space="0" w:color="000000"/>
              <w:right w:val="single" w:sz="4" w:space="0" w:color="000000"/>
            </w:tcBorders>
            <w:vAlign w:val="center"/>
            <w:hideMark/>
          </w:tcPr>
          <w:p w14:paraId="462728C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042" w:type="dxa"/>
            <w:tcBorders>
              <w:top w:val="nil"/>
              <w:left w:val="nil"/>
              <w:bottom w:val="single" w:sz="4" w:space="0" w:color="000000"/>
              <w:right w:val="single" w:sz="4" w:space="0" w:color="000000"/>
            </w:tcBorders>
            <w:vAlign w:val="center"/>
            <w:hideMark/>
          </w:tcPr>
          <w:p w14:paraId="675579C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552D5BF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single" w:sz="4" w:space="0" w:color="000000"/>
              <w:bottom w:val="single" w:sz="4" w:space="0" w:color="000000"/>
              <w:right w:val="single" w:sz="4" w:space="0" w:color="000000"/>
            </w:tcBorders>
            <w:vAlign w:val="center"/>
            <w:hideMark/>
          </w:tcPr>
          <w:p w14:paraId="482E3E6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430</w:t>
            </w:r>
          </w:p>
        </w:tc>
        <w:tc>
          <w:tcPr>
            <w:tcW w:w="666" w:type="dxa"/>
            <w:tcBorders>
              <w:top w:val="nil"/>
              <w:left w:val="nil"/>
              <w:bottom w:val="single" w:sz="4" w:space="0" w:color="000000"/>
              <w:right w:val="single" w:sz="4" w:space="0" w:color="000000"/>
            </w:tcBorders>
            <w:vAlign w:val="center"/>
          </w:tcPr>
          <w:p w14:paraId="311C617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1B0C9601" w14:textId="77777777" w:rsidTr="00AD46DF">
        <w:trPr>
          <w:trHeight w:val="20"/>
        </w:trPr>
        <w:tc>
          <w:tcPr>
            <w:tcW w:w="16408" w:type="dxa"/>
            <w:gridSpan w:val="17"/>
            <w:tcBorders>
              <w:left w:val="single" w:sz="4" w:space="0" w:color="000000"/>
              <w:bottom w:val="single" w:sz="4" w:space="0" w:color="000000"/>
              <w:right w:val="single" w:sz="4" w:space="0" w:color="000000"/>
            </w:tcBorders>
            <w:vAlign w:val="center"/>
          </w:tcPr>
          <w:p w14:paraId="05C107E0" w14:textId="77777777" w:rsidR="00DD38EE" w:rsidRPr="00DD38EE" w:rsidRDefault="00DD38EE" w:rsidP="00DD38EE">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DD38EE">
              <w:rPr>
                <w:rFonts w:ascii="Times New Roman" w:hAnsi="Times New Roman" w:cs="Times New Roman"/>
                <w:b/>
                <w:bCs/>
                <w:sz w:val="24"/>
                <w:szCs w:val="24"/>
              </w:rPr>
              <w:t>Непроизводственная сфера</w:t>
            </w:r>
          </w:p>
          <w:p w14:paraId="5957DED6"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r>
      <w:tr w:rsidR="00DD38EE" w:rsidRPr="00DD38EE" w14:paraId="6350BFF3" w14:textId="77777777" w:rsidTr="00AD46DF">
        <w:trPr>
          <w:gridAfter w:val="1"/>
          <w:wAfter w:w="20" w:type="dxa"/>
          <w:trHeight w:val="20"/>
        </w:trPr>
        <w:tc>
          <w:tcPr>
            <w:tcW w:w="568" w:type="dxa"/>
            <w:vMerge w:val="restart"/>
            <w:tcBorders>
              <w:top w:val="nil"/>
              <w:left w:val="single" w:sz="4" w:space="0" w:color="000000"/>
              <w:bottom w:val="single" w:sz="4" w:space="0" w:color="000000"/>
              <w:right w:val="single" w:sz="4" w:space="0" w:color="000000"/>
            </w:tcBorders>
            <w:vAlign w:val="center"/>
            <w:hideMark/>
          </w:tcPr>
          <w:p w14:paraId="4CE36B2C"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631" w:type="dxa"/>
            <w:vMerge w:val="restart"/>
            <w:tcBorders>
              <w:top w:val="nil"/>
              <w:left w:val="single" w:sz="4" w:space="0" w:color="000000"/>
              <w:bottom w:val="single" w:sz="4" w:space="0" w:color="000000"/>
              <w:right w:val="single" w:sz="4" w:space="0" w:color="000000"/>
            </w:tcBorders>
            <w:vAlign w:val="center"/>
            <w:hideMark/>
          </w:tcPr>
          <w:p w14:paraId="4B93436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Приобретение жилых помещений на первичном рынке для обеспечения детей-сирот</w:t>
            </w:r>
          </w:p>
        </w:tc>
        <w:tc>
          <w:tcPr>
            <w:tcW w:w="1262" w:type="dxa"/>
            <w:vMerge w:val="restart"/>
            <w:tcBorders>
              <w:top w:val="single" w:sz="4" w:space="0" w:color="000000"/>
              <w:left w:val="single" w:sz="4" w:space="0" w:color="000000"/>
              <w:bottom w:val="single" w:sz="4" w:space="0" w:color="000000"/>
              <w:right w:val="single" w:sz="4" w:space="0" w:color="000000"/>
            </w:tcBorders>
            <w:vAlign w:val="center"/>
            <w:hideMark/>
          </w:tcPr>
          <w:p w14:paraId="6B8DF77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Нижегородская область, Воскресенский МО</w:t>
            </w:r>
          </w:p>
        </w:tc>
        <w:tc>
          <w:tcPr>
            <w:tcW w:w="1491" w:type="dxa"/>
            <w:vMerge w:val="restart"/>
            <w:tcBorders>
              <w:top w:val="single" w:sz="4" w:space="0" w:color="000000"/>
              <w:left w:val="single" w:sz="4" w:space="0" w:color="000000"/>
              <w:bottom w:val="single" w:sz="4" w:space="0" w:color="000000"/>
              <w:right w:val="single" w:sz="4" w:space="0" w:color="auto"/>
            </w:tcBorders>
            <w:vAlign w:val="center"/>
            <w:hideMark/>
          </w:tcPr>
          <w:p w14:paraId="405BBF1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Министерство социальной политики Нижегородской области</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14:paraId="1ABF939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xml:space="preserve">84 </w:t>
            </w:r>
            <w:r w:rsidRPr="00DD38EE">
              <w:rPr>
                <w:rFonts w:ascii="Times New Roman" w:hAnsi="Times New Roman" w:cs="Times New Roman"/>
                <w:sz w:val="24"/>
                <w:szCs w:val="24"/>
              </w:rPr>
              <w:br/>
            </w:r>
          </w:p>
          <w:p w14:paraId="428D58A7"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08" w:type="dxa"/>
            <w:vMerge w:val="restart"/>
            <w:tcBorders>
              <w:top w:val="nil"/>
              <w:left w:val="single" w:sz="4" w:space="0" w:color="auto"/>
              <w:bottom w:val="single" w:sz="4" w:space="0" w:color="000000"/>
              <w:right w:val="single" w:sz="4" w:space="0" w:color="000000"/>
            </w:tcBorders>
            <w:vAlign w:val="center"/>
            <w:hideMark/>
          </w:tcPr>
          <w:p w14:paraId="438EC7D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ОИВ</w:t>
            </w:r>
          </w:p>
        </w:tc>
        <w:tc>
          <w:tcPr>
            <w:tcW w:w="427" w:type="dxa"/>
            <w:vMerge w:val="restart"/>
            <w:tcBorders>
              <w:top w:val="nil"/>
              <w:left w:val="single" w:sz="4" w:space="0" w:color="000000"/>
              <w:bottom w:val="single" w:sz="4" w:space="0" w:color="000000"/>
              <w:right w:val="single" w:sz="4" w:space="0" w:color="000000"/>
            </w:tcBorders>
            <w:textDirection w:val="btLr"/>
            <w:vAlign w:val="center"/>
            <w:hideMark/>
          </w:tcPr>
          <w:p w14:paraId="5796A19C" w14:textId="77777777" w:rsidR="00DD38EE" w:rsidRPr="00DD38EE" w:rsidRDefault="00DD38EE" w:rsidP="00DD38EE">
            <w:pPr>
              <w:spacing w:after="0" w:line="240" w:lineRule="auto"/>
              <w:ind w:left="113" w:right="113"/>
              <w:jc w:val="center"/>
              <w:rPr>
                <w:rFonts w:ascii="Times New Roman" w:hAnsi="Times New Roman" w:cs="Times New Roman"/>
                <w:sz w:val="24"/>
                <w:szCs w:val="24"/>
              </w:rPr>
            </w:pPr>
            <w:r w:rsidRPr="00DD38EE">
              <w:rPr>
                <w:rFonts w:ascii="Times New Roman" w:hAnsi="Times New Roman" w:cs="Times New Roman"/>
                <w:sz w:val="24"/>
                <w:szCs w:val="24"/>
              </w:rPr>
              <w:t>2025-2028</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48C2B137"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всего</w:t>
            </w:r>
          </w:p>
        </w:tc>
        <w:tc>
          <w:tcPr>
            <w:tcW w:w="1139" w:type="dxa"/>
            <w:tcBorders>
              <w:top w:val="nil"/>
              <w:left w:val="nil"/>
              <w:bottom w:val="single" w:sz="4" w:space="0" w:color="000000"/>
              <w:right w:val="single" w:sz="4" w:space="0" w:color="000000"/>
            </w:tcBorders>
            <w:vAlign w:val="center"/>
          </w:tcPr>
          <w:p w14:paraId="7015791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115,078</w:t>
            </w:r>
          </w:p>
        </w:tc>
        <w:tc>
          <w:tcPr>
            <w:tcW w:w="1073" w:type="dxa"/>
            <w:tcBorders>
              <w:top w:val="nil"/>
              <w:left w:val="nil"/>
              <w:bottom w:val="single" w:sz="4" w:space="0" w:color="000000"/>
              <w:right w:val="single" w:sz="4" w:space="0" w:color="000000"/>
            </w:tcBorders>
            <w:vAlign w:val="center"/>
          </w:tcPr>
          <w:p w14:paraId="02D49AEB"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45" w:type="dxa"/>
            <w:tcBorders>
              <w:top w:val="nil"/>
              <w:left w:val="nil"/>
              <w:bottom w:val="single" w:sz="4" w:space="0" w:color="000000"/>
              <w:right w:val="single" w:sz="4" w:space="0" w:color="000000"/>
            </w:tcBorders>
            <w:vAlign w:val="center"/>
          </w:tcPr>
          <w:p w14:paraId="3147D83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115,078</w:t>
            </w:r>
          </w:p>
        </w:tc>
        <w:tc>
          <w:tcPr>
            <w:tcW w:w="1042" w:type="dxa"/>
            <w:tcBorders>
              <w:top w:val="nil"/>
              <w:left w:val="nil"/>
              <w:bottom w:val="single" w:sz="4" w:space="0" w:color="000000"/>
              <w:right w:val="single" w:sz="4" w:space="0" w:color="000000"/>
            </w:tcBorders>
            <w:vAlign w:val="center"/>
            <w:hideMark/>
          </w:tcPr>
          <w:p w14:paraId="2C3E0A8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216" w:type="dxa"/>
            <w:tcBorders>
              <w:top w:val="nil"/>
              <w:left w:val="nil"/>
              <w:bottom w:val="single" w:sz="4" w:space="0" w:color="000000"/>
              <w:right w:val="single" w:sz="4" w:space="0" w:color="000000"/>
            </w:tcBorders>
            <w:vAlign w:val="center"/>
            <w:hideMark/>
          </w:tcPr>
          <w:p w14:paraId="63269A0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1322" w:type="dxa"/>
            <w:gridSpan w:val="2"/>
            <w:tcBorders>
              <w:top w:val="nil"/>
              <w:left w:val="nil"/>
              <w:bottom w:val="single" w:sz="4" w:space="0" w:color="000000"/>
              <w:right w:val="single" w:sz="4" w:space="0" w:color="000000"/>
            </w:tcBorders>
            <w:vAlign w:val="center"/>
            <w:hideMark/>
          </w:tcPr>
          <w:p w14:paraId="5AF01F9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c>
          <w:tcPr>
            <w:tcW w:w="666" w:type="dxa"/>
            <w:tcBorders>
              <w:top w:val="nil"/>
              <w:left w:val="nil"/>
              <w:bottom w:val="single" w:sz="4" w:space="0" w:color="000000"/>
              <w:right w:val="single" w:sz="4" w:space="0" w:color="000000"/>
            </w:tcBorders>
            <w:vAlign w:val="center"/>
          </w:tcPr>
          <w:p w14:paraId="48F7BE6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r>
      <w:tr w:rsidR="00DD38EE" w:rsidRPr="00DD38EE" w14:paraId="4445FA3D"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2BE0A62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64529D4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single" w:sz="4" w:space="0" w:color="000000"/>
              <w:left w:val="single" w:sz="4" w:space="0" w:color="000000"/>
              <w:bottom w:val="single" w:sz="4" w:space="0" w:color="000000"/>
              <w:right w:val="single" w:sz="4" w:space="0" w:color="000000"/>
            </w:tcBorders>
            <w:vAlign w:val="center"/>
            <w:hideMark/>
          </w:tcPr>
          <w:p w14:paraId="506788D9"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single" w:sz="4" w:space="0" w:color="000000"/>
              <w:left w:val="single" w:sz="4" w:space="0" w:color="000000"/>
              <w:bottom w:val="single" w:sz="4" w:space="0" w:color="000000"/>
              <w:right w:val="single" w:sz="4" w:space="0" w:color="auto"/>
            </w:tcBorders>
            <w:vAlign w:val="center"/>
            <w:hideMark/>
          </w:tcPr>
          <w:p w14:paraId="2EF9DC8D"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bottom"/>
            <w:hideMark/>
          </w:tcPr>
          <w:p w14:paraId="428EE06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auto"/>
              <w:bottom w:val="single" w:sz="4" w:space="0" w:color="000000"/>
              <w:right w:val="single" w:sz="4" w:space="0" w:color="000000"/>
            </w:tcBorders>
            <w:vAlign w:val="center"/>
            <w:hideMark/>
          </w:tcPr>
          <w:p w14:paraId="7E434DF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7713F82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54245CDE"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2025</w:t>
            </w:r>
          </w:p>
        </w:tc>
        <w:tc>
          <w:tcPr>
            <w:tcW w:w="1139" w:type="dxa"/>
            <w:tcBorders>
              <w:top w:val="single" w:sz="4" w:space="0" w:color="000000"/>
              <w:left w:val="single" w:sz="4" w:space="0" w:color="000000"/>
              <w:bottom w:val="single" w:sz="4" w:space="0" w:color="000000"/>
              <w:right w:val="single" w:sz="4" w:space="0" w:color="000000"/>
            </w:tcBorders>
            <w:vAlign w:val="center"/>
          </w:tcPr>
          <w:p w14:paraId="120B82F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38,848</w:t>
            </w:r>
          </w:p>
        </w:tc>
        <w:tc>
          <w:tcPr>
            <w:tcW w:w="1073" w:type="dxa"/>
            <w:tcBorders>
              <w:top w:val="single" w:sz="4" w:space="0" w:color="000000"/>
              <w:left w:val="nil"/>
              <w:bottom w:val="single" w:sz="4" w:space="0" w:color="000000"/>
              <w:right w:val="single" w:sz="4" w:space="0" w:color="000000"/>
            </w:tcBorders>
            <w:vAlign w:val="center"/>
          </w:tcPr>
          <w:p w14:paraId="5EAD3C03"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45" w:type="dxa"/>
            <w:tcBorders>
              <w:top w:val="nil"/>
              <w:left w:val="nil"/>
              <w:bottom w:val="single" w:sz="4" w:space="0" w:color="000000"/>
              <w:right w:val="single" w:sz="4" w:space="0" w:color="000000"/>
            </w:tcBorders>
            <w:vAlign w:val="center"/>
          </w:tcPr>
          <w:p w14:paraId="36E434F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38,848</w:t>
            </w:r>
          </w:p>
        </w:tc>
        <w:tc>
          <w:tcPr>
            <w:tcW w:w="1042" w:type="dxa"/>
            <w:tcBorders>
              <w:top w:val="nil"/>
              <w:left w:val="nil"/>
              <w:bottom w:val="single" w:sz="4" w:space="0" w:color="000000"/>
              <w:right w:val="single" w:sz="4" w:space="0" w:color="000000"/>
            </w:tcBorders>
            <w:vAlign w:val="center"/>
            <w:hideMark/>
          </w:tcPr>
          <w:p w14:paraId="6BD043C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2FC488D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hideMark/>
          </w:tcPr>
          <w:p w14:paraId="21C2D42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4A51EEE1"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7E0230B7"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4B9DE17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02DF238B"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single" w:sz="4" w:space="0" w:color="000000"/>
              <w:left w:val="single" w:sz="4" w:space="0" w:color="000000"/>
              <w:bottom w:val="single" w:sz="4" w:space="0" w:color="000000"/>
              <w:right w:val="single" w:sz="4" w:space="0" w:color="000000"/>
            </w:tcBorders>
            <w:vAlign w:val="center"/>
            <w:hideMark/>
          </w:tcPr>
          <w:p w14:paraId="45633D66"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single" w:sz="4" w:space="0" w:color="000000"/>
              <w:left w:val="single" w:sz="4" w:space="0" w:color="000000"/>
              <w:bottom w:val="single" w:sz="4" w:space="0" w:color="000000"/>
              <w:right w:val="single" w:sz="4" w:space="0" w:color="auto"/>
            </w:tcBorders>
            <w:vAlign w:val="center"/>
            <w:hideMark/>
          </w:tcPr>
          <w:p w14:paraId="0B374AD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bottom"/>
            <w:hideMark/>
          </w:tcPr>
          <w:p w14:paraId="633F3AAD"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auto"/>
              <w:bottom w:val="single" w:sz="4" w:space="0" w:color="000000"/>
              <w:right w:val="single" w:sz="4" w:space="0" w:color="000000"/>
            </w:tcBorders>
            <w:vAlign w:val="center"/>
            <w:hideMark/>
          </w:tcPr>
          <w:p w14:paraId="0BBAE28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1B9038AC"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06DACEBE"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2026</w:t>
            </w:r>
          </w:p>
        </w:tc>
        <w:tc>
          <w:tcPr>
            <w:tcW w:w="1139" w:type="dxa"/>
            <w:tcBorders>
              <w:top w:val="nil"/>
              <w:left w:val="single" w:sz="4" w:space="0" w:color="000000"/>
              <w:bottom w:val="single" w:sz="4" w:space="0" w:color="000000"/>
              <w:right w:val="single" w:sz="4" w:space="0" w:color="000000"/>
            </w:tcBorders>
            <w:vAlign w:val="center"/>
          </w:tcPr>
          <w:p w14:paraId="133A019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73" w:type="dxa"/>
            <w:tcBorders>
              <w:top w:val="nil"/>
              <w:left w:val="nil"/>
              <w:bottom w:val="single" w:sz="4" w:space="0" w:color="000000"/>
              <w:right w:val="single" w:sz="4" w:space="0" w:color="000000"/>
            </w:tcBorders>
            <w:vAlign w:val="center"/>
          </w:tcPr>
          <w:p w14:paraId="335C3BBA"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45" w:type="dxa"/>
            <w:tcBorders>
              <w:top w:val="nil"/>
              <w:left w:val="nil"/>
              <w:bottom w:val="single" w:sz="4" w:space="0" w:color="000000"/>
              <w:right w:val="single" w:sz="4" w:space="0" w:color="000000"/>
            </w:tcBorders>
            <w:vAlign w:val="center"/>
          </w:tcPr>
          <w:p w14:paraId="746C0CA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42" w:type="dxa"/>
            <w:tcBorders>
              <w:top w:val="nil"/>
              <w:left w:val="nil"/>
              <w:bottom w:val="single" w:sz="4" w:space="0" w:color="000000"/>
              <w:right w:val="single" w:sz="4" w:space="0" w:color="000000"/>
            </w:tcBorders>
            <w:vAlign w:val="center"/>
            <w:hideMark/>
          </w:tcPr>
          <w:p w14:paraId="702F85A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6A27C0C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hideMark/>
          </w:tcPr>
          <w:p w14:paraId="121B22B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360F24C4"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7D0E374E"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3513E18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56C0CED7"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single" w:sz="4" w:space="0" w:color="000000"/>
              <w:left w:val="single" w:sz="4" w:space="0" w:color="000000"/>
              <w:bottom w:val="single" w:sz="4" w:space="0" w:color="000000"/>
              <w:right w:val="single" w:sz="4" w:space="0" w:color="000000"/>
            </w:tcBorders>
            <w:vAlign w:val="center"/>
            <w:hideMark/>
          </w:tcPr>
          <w:p w14:paraId="3DCBE82B"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single" w:sz="4" w:space="0" w:color="000000"/>
              <w:left w:val="single" w:sz="4" w:space="0" w:color="000000"/>
              <w:bottom w:val="single" w:sz="4" w:space="0" w:color="000000"/>
              <w:right w:val="single" w:sz="4" w:space="0" w:color="auto"/>
            </w:tcBorders>
            <w:vAlign w:val="center"/>
            <w:hideMark/>
          </w:tcPr>
          <w:p w14:paraId="5296A032"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bottom"/>
            <w:hideMark/>
          </w:tcPr>
          <w:p w14:paraId="778C918D"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auto"/>
              <w:bottom w:val="single" w:sz="4" w:space="0" w:color="000000"/>
              <w:right w:val="single" w:sz="4" w:space="0" w:color="000000"/>
            </w:tcBorders>
            <w:vAlign w:val="center"/>
            <w:hideMark/>
          </w:tcPr>
          <w:p w14:paraId="66B8C3EF"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59418F73"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432910A2"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tcPr>
          <w:p w14:paraId="196FF93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73" w:type="dxa"/>
            <w:tcBorders>
              <w:top w:val="nil"/>
              <w:left w:val="nil"/>
              <w:bottom w:val="single" w:sz="4" w:space="0" w:color="000000"/>
              <w:right w:val="single" w:sz="4" w:space="0" w:color="000000"/>
            </w:tcBorders>
            <w:vAlign w:val="center"/>
          </w:tcPr>
          <w:p w14:paraId="77B9393A"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45" w:type="dxa"/>
            <w:tcBorders>
              <w:top w:val="nil"/>
              <w:left w:val="nil"/>
              <w:bottom w:val="single" w:sz="4" w:space="0" w:color="000000"/>
              <w:right w:val="single" w:sz="4" w:space="0" w:color="000000"/>
            </w:tcBorders>
            <w:vAlign w:val="center"/>
          </w:tcPr>
          <w:p w14:paraId="17D55C6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42" w:type="dxa"/>
            <w:tcBorders>
              <w:top w:val="nil"/>
              <w:left w:val="nil"/>
              <w:bottom w:val="single" w:sz="4" w:space="0" w:color="000000"/>
              <w:right w:val="single" w:sz="4" w:space="0" w:color="000000"/>
            </w:tcBorders>
            <w:vAlign w:val="center"/>
            <w:hideMark/>
          </w:tcPr>
          <w:p w14:paraId="6F45EE3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68D1CE2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hideMark/>
          </w:tcPr>
          <w:p w14:paraId="53DDFA3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05D5FB16"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39798DA6" w14:textId="77777777" w:rsidTr="00AD46DF">
        <w:trPr>
          <w:gridAfter w:val="1"/>
          <w:wAfter w:w="20" w:type="dxa"/>
          <w:trHeight w:val="20"/>
        </w:trPr>
        <w:tc>
          <w:tcPr>
            <w:tcW w:w="568" w:type="dxa"/>
            <w:vMerge/>
            <w:tcBorders>
              <w:top w:val="nil"/>
              <w:left w:val="single" w:sz="4" w:space="0" w:color="000000"/>
              <w:bottom w:val="single" w:sz="4" w:space="0" w:color="000000"/>
              <w:right w:val="single" w:sz="4" w:space="0" w:color="000000"/>
            </w:tcBorders>
            <w:vAlign w:val="center"/>
            <w:hideMark/>
          </w:tcPr>
          <w:p w14:paraId="256CB402"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000000"/>
              <w:right w:val="single" w:sz="4" w:space="0" w:color="000000"/>
            </w:tcBorders>
            <w:vAlign w:val="center"/>
            <w:hideMark/>
          </w:tcPr>
          <w:p w14:paraId="5642703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single" w:sz="4" w:space="0" w:color="000000"/>
              <w:left w:val="single" w:sz="4" w:space="0" w:color="000000"/>
              <w:bottom w:val="single" w:sz="4" w:space="0" w:color="000000"/>
              <w:right w:val="single" w:sz="4" w:space="0" w:color="000000"/>
            </w:tcBorders>
            <w:vAlign w:val="center"/>
            <w:hideMark/>
          </w:tcPr>
          <w:p w14:paraId="4DD6DBDF"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single" w:sz="4" w:space="0" w:color="000000"/>
              <w:left w:val="single" w:sz="4" w:space="0" w:color="000000"/>
              <w:bottom w:val="single" w:sz="4" w:space="0" w:color="000000"/>
              <w:right w:val="single" w:sz="4" w:space="0" w:color="auto"/>
            </w:tcBorders>
            <w:vAlign w:val="center"/>
            <w:hideMark/>
          </w:tcPr>
          <w:p w14:paraId="46BDCC35"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bottom"/>
            <w:hideMark/>
          </w:tcPr>
          <w:p w14:paraId="7A4FF10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auto"/>
              <w:bottom w:val="single" w:sz="4" w:space="0" w:color="000000"/>
              <w:right w:val="single" w:sz="4" w:space="0" w:color="000000"/>
            </w:tcBorders>
            <w:vAlign w:val="center"/>
            <w:hideMark/>
          </w:tcPr>
          <w:p w14:paraId="67DFA43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000000"/>
              <w:right w:val="single" w:sz="4" w:space="0" w:color="000000"/>
            </w:tcBorders>
            <w:vAlign w:val="center"/>
            <w:hideMark/>
          </w:tcPr>
          <w:p w14:paraId="09AABA41"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hideMark/>
          </w:tcPr>
          <w:p w14:paraId="75B809E8"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tcPr>
          <w:p w14:paraId="3060EF4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73" w:type="dxa"/>
            <w:tcBorders>
              <w:top w:val="nil"/>
              <w:left w:val="nil"/>
              <w:bottom w:val="single" w:sz="4" w:space="0" w:color="000000"/>
              <w:right w:val="single" w:sz="4" w:space="0" w:color="000000"/>
            </w:tcBorders>
            <w:vAlign w:val="center"/>
          </w:tcPr>
          <w:p w14:paraId="11C79910" w14:textId="77777777" w:rsidR="00DD38EE" w:rsidRPr="00DD38EE" w:rsidRDefault="00DD38EE" w:rsidP="00DD38EE">
            <w:pPr>
              <w:spacing w:after="0" w:line="240" w:lineRule="auto"/>
              <w:jc w:val="center"/>
              <w:rPr>
                <w:rFonts w:ascii="Times New Roman" w:hAnsi="Times New Roman" w:cs="Times New Roman"/>
                <w:sz w:val="24"/>
                <w:szCs w:val="24"/>
              </w:rPr>
            </w:pPr>
          </w:p>
        </w:tc>
        <w:tc>
          <w:tcPr>
            <w:tcW w:w="1145" w:type="dxa"/>
            <w:tcBorders>
              <w:top w:val="nil"/>
              <w:left w:val="nil"/>
              <w:bottom w:val="single" w:sz="4" w:space="0" w:color="000000"/>
              <w:right w:val="single" w:sz="4" w:space="0" w:color="000000"/>
            </w:tcBorders>
            <w:vAlign w:val="center"/>
          </w:tcPr>
          <w:p w14:paraId="3147A55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25,41</w:t>
            </w:r>
          </w:p>
        </w:tc>
        <w:tc>
          <w:tcPr>
            <w:tcW w:w="1042" w:type="dxa"/>
            <w:tcBorders>
              <w:top w:val="nil"/>
              <w:left w:val="nil"/>
              <w:bottom w:val="single" w:sz="4" w:space="0" w:color="000000"/>
              <w:right w:val="single" w:sz="4" w:space="0" w:color="000000"/>
            </w:tcBorders>
            <w:vAlign w:val="center"/>
            <w:hideMark/>
          </w:tcPr>
          <w:p w14:paraId="24A00DF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216" w:type="dxa"/>
            <w:tcBorders>
              <w:top w:val="nil"/>
              <w:left w:val="nil"/>
              <w:bottom w:val="single" w:sz="4" w:space="0" w:color="000000"/>
              <w:right w:val="single" w:sz="4" w:space="0" w:color="000000"/>
            </w:tcBorders>
            <w:vAlign w:val="center"/>
            <w:hideMark/>
          </w:tcPr>
          <w:p w14:paraId="2B43CDF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1322" w:type="dxa"/>
            <w:gridSpan w:val="2"/>
            <w:tcBorders>
              <w:top w:val="nil"/>
              <w:left w:val="nil"/>
              <w:bottom w:val="single" w:sz="4" w:space="0" w:color="000000"/>
              <w:right w:val="single" w:sz="4" w:space="0" w:color="000000"/>
            </w:tcBorders>
            <w:vAlign w:val="center"/>
            <w:hideMark/>
          </w:tcPr>
          <w:p w14:paraId="63422AE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nil"/>
              <w:bottom w:val="single" w:sz="4" w:space="0" w:color="000000"/>
              <w:right w:val="single" w:sz="4" w:space="0" w:color="000000"/>
            </w:tcBorders>
            <w:vAlign w:val="center"/>
          </w:tcPr>
          <w:p w14:paraId="7C754233" w14:textId="77777777" w:rsidR="00DD38EE" w:rsidRPr="00DD38EE" w:rsidRDefault="00DD38EE" w:rsidP="00DD38EE">
            <w:pPr>
              <w:spacing w:after="0" w:line="240" w:lineRule="auto"/>
              <w:jc w:val="center"/>
              <w:rPr>
                <w:rFonts w:ascii="Times New Roman" w:hAnsi="Times New Roman" w:cs="Times New Roman"/>
                <w:sz w:val="24"/>
                <w:szCs w:val="24"/>
              </w:rPr>
            </w:pPr>
          </w:p>
        </w:tc>
      </w:tr>
      <w:tr w:rsidR="00DD38EE" w:rsidRPr="00DD38EE" w14:paraId="6DF91705" w14:textId="77777777" w:rsidTr="00AD46DF">
        <w:trPr>
          <w:gridAfter w:val="1"/>
          <w:wAfter w:w="20" w:type="dxa"/>
          <w:trHeight w:val="20"/>
        </w:trPr>
        <w:tc>
          <w:tcPr>
            <w:tcW w:w="568" w:type="dxa"/>
            <w:vMerge/>
            <w:tcBorders>
              <w:top w:val="nil"/>
              <w:left w:val="single" w:sz="4" w:space="0" w:color="000000"/>
              <w:bottom w:val="single" w:sz="4" w:space="0" w:color="auto"/>
              <w:right w:val="single" w:sz="4" w:space="0" w:color="000000"/>
            </w:tcBorders>
            <w:vAlign w:val="center"/>
            <w:hideMark/>
          </w:tcPr>
          <w:p w14:paraId="073BDB2C"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631" w:type="dxa"/>
            <w:vMerge/>
            <w:tcBorders>
              <w:top w:val="nil"/>
              <w:left w:val="single" w:sz="4" w:space="0" w:color="000000"/>
              <w:bottom w:val="single" w:sz="4" w:space="0" w:color="auto"/>
              <w:right w:val="single" w:sz="4" w:space="0" w:color="000000"/>
            </w:tcBorders>
            <w:vAlign w:val="center"/>
            <w:hideMark/>
          </w:tcPr>
          <w:p w14:paraId="1E53CD8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262" w:type="dxa"/>
            <w:vMerge/>
            <w:tcBorders>
              <w:top w:val="single" w:sz="4" w:space="0" w:color="000000"/>
              <w:left w:val="single" w:sz="4" w:space="0" w:color="000000"/>
              <w:bottom w:val="single" w:sz="4" w:space="0" w:color="auto"/>
              <w:right w:val="single" w:sz="4" w:space="0" w:color="000000"/>
            </w:tcBorders>
            <w:vAlign w:val="center"/>
            <w:hideMark/>
          </w:tcPr>
          <w:p w14:paraId="0FFF68E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491" w:type="dxa"/>
            <w:vMerge/>
            <w:tcBorders>
              <w:top w:val="single" w:sz="4" w:space="0" w:color="000000"/>
              <w:left w:val="single" w:sz="4" w:space="0" w:color="000000"/>
              <w:bottom w:val="single" w:sz="4" w:space="0" w:color="auto"/>
              <w:right w:val="single" w:sz="4" w:space="0" w:color="auto"/>
            </w:tcBorders>
            <w:vAlign w:val="center"/>
            <w:hideMark/>
          </w:tcPr>
          <w:p w14:paraId="5468A27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bottom"/>
            <w:hideMark/>
          </w:tcPr>
          <w:p w14:paraId="4D2C7CD3"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1108" w:type="dxa"/>
            <w:vMerge/>
            <w:tcBorders>
              <w:top w:val="nil"/>
              <w:left w:val="single" w:sz="4" w:space="0" w:color="auto"/>
              <w:bottom w:val="single" w:sz="4" w:space="0" w:color="auto"/>
              <w:right w:val="single" w:sz="4" w:space="0" w:color="000000"/>
            </w:tcBorders>
            <w:vAlign w:val="center"/>
            <w:hideMark/>
          </w:tcPr>
          <w:p w14:paraId="3EBD9833"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427" w:type="dxa"/>
            <w:vMerge/>
            <w:tcBorders>
              <w:top w:val="nil"/>
              <w:left w:val="single" w:sz="4" w:space="0" w:color="000000"/>
              <w:bottom w:val="single" w:sz="4" w:space="0" w:color="auto"/>
              <w:right w:val="single" w:sz="4" w:space="0" w:color="000000"/>
            </w:tcBorders>
            <w:vAlign w:val="center"/>
            <w:hideMark/>
          </w:tcPr>
          <w:p w14:paraId="0A84A57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auto"/>
              <w:right w:val="single" w:sz="4" w:space="0" w:color="000000"/>
            </w:tcBorders>
            <w:vAlign w:val="center"/>
            <w:hideMark/>
          </w:tcPr>
          <w:p w14:paraId="1DCB630D"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auto"/>
              <w:right w:val="single" w:sz="4" w:space="0" w:color="000000"/>
            </w:tcBorders>
            <w:vAlign w:val="center"/>
          </w:tcPr>
          <w:p w14:paraId="1EA3A764"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073" w:type="dxa"/>
            <w:tcBorders>
              <w:top w:val="nil"/>
              <w:left w:val="nil"/>
              <w:bottom w:val="single" w:sz="4" w:space="0" w:color="auto"/>
              <w:right w:val="single" w:sz="4" w:space="0" w:color="000000"/>
            </w:tcBorders>
            <w:vAlign w:val="center"/>
          </w:tcPr>
          <w:p w14:paraId="07596D9D"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145" w:type="dxa"/>
            <w:tcBorders>
              <w:top w:val="nil"/>
              <w:left w:val="nil"/>
              <w:bottom w:val="single" w:sz="4" w:space="0" w:color="auto"/>
              <w:right w:val="single" w:sz="4" w:space="0" w:color="000000"/>
            </w:tcBorders>
            <w:vAlign w:val="center"/>
          </w:tcPr>
          <w:p w14:paraId="0CCEE20D"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c>
          <w:tcPr>
            <w:tcW w:w="1042" w:type="dxa"/>
            <w:tcBorders>
              <w:top w:val="nil"/>
              <w:left w:val="nil"/>
              <w:bottom w:val="single" w:sz="4" w:space="0" w:color="auto"/>
              <w:right w:val="single" w:sz="4" w:space="0" w:color="000000"/>
            </w:tcBorders>
            <w:vAlign w:val="center"/>
            <w:hideMark/>
          </w:tcPr>
          <w:p w14:paraId="77C2C12B"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color w:val="FF0000"/>
                <w:sz w:val="24"/>
                <w:szCs w:val="24"/>
              </w:rPr>
              <w:t> </w:t>
            </w:r>
          </w:p>
        </w:tc>
        <w:tc>
          <w:tcPr>
            <w:tcW w:w="1216" w:type="dxa"/>
            <w:tcBorders>
              <w:top w:val="nil"/>
              <w:left w:val="nil"/>
              <w:bottom w:val="single" w:sz="4" w:space="0" w:color="auto"/>
              <w:right w:val="single" w:sz="4" w:space="0" w:color="000000"/>
            </w:tcBorders>
            <w:vAlign w:val="center"/>
            <w:hideMark/>
          </w:tcPr>
          <w:p w14:paraId="05799486"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color w:val="FF0000"/>
                <w:sz w:val="24"/>
                <w:szCs w:val="24"/>
              </w:rPr>
              <w:t> </w:t>
            </w:r>
          </w:p>
        </w:tc>
        <w:tc>
          <w:tcPr>
            <w:tcW w:w="1322" w:type="dxa"/>
            <w:gridSpan w:val="2"/>
            <w:tcBorders>
              <w:top w:val="nil"/>
              <w:left w:val="nil"/>
              <w:bottom w:val="single" w:sz="4" w:space="0" w:color="auto"/>
              <w:right w:val="single" w:sz="4" w:space="0" w:color="000000"/>
            </w:tcBorders>
            <w:vAlign w:val="center"/>
            <w:hideMark/>
          </w:tcPr>
          <w:p w14:paraId="24437C93" w14:textId="77777777" w:rsidR="00DD38EE" w:rsidRPr="00DD38EE" w:rsidRDefault="00DD38EE" w:rsidP="00DD38EE">
            <w:pPr>
              <w:spacing w:after="0" w:line="240" w:lineRule="auto"/>
              <w:jc w:val="center"/>
              <w:rPr>
                <w:rFonts w:ascii="Times New Roman" w:hAnsi="Times New Roman" w:cs="Times New Roman"/>
                <w:color w:val="FF0000"/>
                <w:sz w:val="24"/>
                <w:szCs w:val="24"/>
              </w:rPr>
            </w:pPr>
            <w:r w:rsidRPr="00DD38EE">
              <w:rPr>
                <w:rFonts w:ascii="Times New Roman" w:hAnsi="Times New Roman" w:cs="Times New Roman"/>
                <w:color w:val="FF0000"/>
                <w:sz w:val="24"/>
                <w:szCs w:val="24"/>
              </w:rPr>
              <w:t> </w:t>
            </w:r>
          </w:p>
        </w:tc>
        <w:tc>
          <w:tcPr>
            <w:tcW w:w="666" w:type="dxa"/>
            <w:tcBorders>
              <w:top w:val="nil"/>
              <w:left w:val="nil"/>
              <w:bottom w:val="single" w:sz="4" w:space="0" w:color="auto"/>
              <w:right w:val="single" w:sz="4" w:space="0" w:color="000000"/>
            </w:tcBorders>
            <w:vAlign w:val="center"/>
          </w:tcPr>
          <w:p w14:paraId="4C0EC71A" w14:textId="77777777" w:rsidR="00DD38EE" w:rsidRPr="00DD38EE" w:rsidRDefault="00DD38EE" w:rsidP="00DD38EE">
            <w:pPr>
              <w:spacing w:after="0" w:line="240" w:lineRule="auto"/>
              <w:jc w:val="center"/>
              <w:rPr>
                <w:rFonts w:ascii="Times New Roman" w:hAnsi="Times New Roman" w:cs="Times New Roman"/>
                <w:color w:val="FF0000"/>
                <w:sz w:val="24"/>
                <w:szCs w:val="24"/>
              </w:rPr>
            </w:pPr>
          </w:p>
        </w:tc>
      </w:tr>
      <w:tr w:rsidR="00DD38EE" w:rsidRPr="00DD38EE" w14:paraId="30B4B509" w14:textId="77777777" w:rsidTr="00AD46DF">
        <w:trPr>
          <w:gridAfter w:val="1"/>
          <w:wAfter w:w="20" w:type="dxa"/>
          <w:trHeight w:val="20"/>
        </w:trPr>
        <w:tc>
          <w:tcPr>
            <w:tcW w:w="7797" w:type="dxa"/>
            <w:gridSpan w:val="7"/>
            <w:vMerge w:val="restart"/>
            <w:tcBorders>
              <w:top w:val="single" w:sz="4" w:space="0" w:color="auto"/>
              <w:left w:val="single" w:sz="4" w:space="0" w:color="auto"/>
              <w:right w:val="single" w:sz="4" w:space="0" w:color="auto"/>
            </w:tcBorders>
            <w:vAlign w:val="center"/>
          </w:tcPr>
          <w:p w14:paraId="07F50E36" w14:textId="77777777" w:rsidR="00DD38EE" w:rsidRPr="00DD38EE" w:rsidRDefault="00DD38EE" w:rsidP="00DD38EE">
            <w:pPr>
              <w:spacing w:after="0" w:line="240" w:lineRule="auto"/>
              <w:rPr>
                <w:rFonts w:ascii="Times New Roman" w:hAnsi="Times New Roman" w:cs="Times New Roman"/>
                <w:sz w:val="24"/>
                <w:szCs w:val="24"/>
              </w:rPr>
            </w:pPr>
            <w:r w:rsidRPr="00DD38EE">
              <w:rPr>
                <w:rFonts w:ascii="Times New Roman" w:hAnsi="Times New Roman" w:cs="Times New Roman"/>
                <w:sz w:val="24"/>
                <w:szCs w:val="24"/>
              </w:rPr>
              <w:t>Итоги по проектам инвестиционного плана</w:t>
            </w:r>
          </w:p>
        </w:tc>
        <w:tc>
          <w:tcPr>
            <w:tcW w:w="988" w:type="dxa"/>
            <w:tcBorders>
              <w:top w:val="single" w:sz="4" w:space="0" w:color="000000"/>
              <w:left w:val="single" w:sz="4" w:space="0" w:color="000000"/>
              <w:bottom w:val="single" w:sz="4" w:space="0" w:color="000000"/>
              <w:right w:val="single" w:sz="4" w:space="0" w:color="000000"/>
            </w:tcBorders>
            <w:vAlign w:val="center"/>
          </w:tcPr>
          <w:p w14:paraId="5F2ED69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single" w:sz="4" w:space="0" w:color="000000"/>
              <w:left w:val="nil"/>
              <w:bottom w:val="single" w:sz="4" w:space="0" w:color="000000"/>
              <w:right w:val="single" w:sz="4" w:space="0" w:color="000000"/>
            </w:tcBorders>
            <w:vAlign w:val="center"/>
          </w:tcPr>
          <w:p w14:paraId="22EBB98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8263,917</w:t>
            </w:r>
          </w:p>
        </w:tc>
        <w:tc>
          <w:tcPr>
            <w:tcW w:w="1073" w:type="dxa"/>
            <w:tcBorders>
              <w:top w:val="single" w:sz="4" w:space="0" w:color="000000"/>
              <w:left w:val="nil"/>
              <w:bottom w:val="single" w:sz="4" w:space="0" w:color="000000"/>
              <w:right w:val="single" w:sz="4" w:space="0" w:color="000000"/>
            </w:tcBorders>
            <w:vAlign w:val="center"/>
          </w:tcPr>
          <w:p w14:paraId="4838180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132,858</w:t>
            </w:r>
          </w:p>
        </w:tc>
        <w:tc>
          <w:tcPr>
            <w:tcW w:w="1145" w:type="dxa"/>
            <w:tcBorders>
              <w:top w:val="single" w:sz="4" w:space="0" w:color="000000"/>
              <w:left w:val="nil"/>
              <w:bottom w:val="single" w:sz="4" w:space="0" w:color="000000"/>
              <w:right w:val="single" w:sz="4" w:space="0" w:color="000000"/>
            </w:tcBorders>
            <w:vAlign w:val="center"/>
          </w:tcPr>
          <w:p w14:paraId="2AFE84A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2593,101</w:t>
            </w:r>
          </w:p>
        </w:tc>
        <w:tc>
          <w:tcPr>
            <w:tcW w:w="1042" w:type="dxa"/>
            <w:tcBorders>
              <w:top w:val="single" w:sz="4" w:space="0" w:color="000000"/>
              <w:left w:val="nil"/>
              <w:bottom w:val="single" w:sz="4" w:space="0" w:color="000000"/>
              <w:right w:val="single" w:sz="4" w:space="0" w:color="000000"/>
            </w:tcBorders>
            <w:vAlign w:val="center"/>
          </w:tcPr>
          <w:p w14:paraId="0134F3A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39,013</w:t>
            </w:r>
          </w:p>
        </w:tc>
        <w:tc>
          <w:tcPr>
            <w:tcW w:w="1216" w:type="dxa"/>
            <w:tcBorders>
              <w:top w:val="single" w:sz="4" w:space="0" w:color="000000"/>
              <w:left w:val="nil"/>
              <w:bottom w:val="single" w:sz="4" w:space="0" w:color="000000"/>
              <w:right w:val="single" w:sz="4" w:space="0" w:color="000000"/>
            </w:tcBorders>
            <w:vAlign w:val="center"/>
          </w:tcPr>
          <w:p w14:paraId="6773615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5498,946</w:t>
            </w:r>
          </w:p>
        </w:tc>
        <w:tc>
          <w:tcPr>
            <w:tcW w:w="1322" w:type="dxa"/>
            <w:gridSpan w:val="2"/>
            <w:tcBorders>
              <w:top w:val="single" w:sz="4" w:space="0" w:color="000000"/>
              <w:left w:val="nil"/>
              <w:bottom w:val="single" w:sz="4" w:space="0" w:color="000000"/>
              <w:right w:val="single" w:sz="4" w:space="0" w:color="000000"/>
            </w:tcBorders>
            <w:vAlign w:val="center"/>
          </w:tcPr>
          <w:p w14:paraId="50696DF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19533,191</w:t>
            </w:r>
          </w:p>
        </w:tc>
        <w:tc>
          <w:tcPr>
            <w:tcW w:w="666" w:type="dxa"/>
            <w:tcBorders>
              <w:top w:val="single" w:sz="4" w:space="0" w:color="000000"/>
              <w:left w:val="single" w:sz="4" w:space="0" w:color="000000"/>
              <w:bottom w:val="single" w:sz="4" w:space="0" w:color="000000"/>
              <w:right w:val="single" w:sz="4" w:space="0" w:color="000000"/>
            </w:tcBorders>
            <w:vAlign w:val="center"/>
          </w:tcPr>
          <w:p w14:paraId="77AC869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183</w:t>
            </w:r>
          </w:p>
        </w:tc>
      </w:tr>
      <w:tr w:rsidR="00DD38EE" w:rsidRPr="00DD38EE" w14:paraId="162ADDAA"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1F91F41C"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3D4EA7D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nil"/>
              <w:bottom w:val="single" w:sz="4" w:space="0" w:color="000000"/>
              <w:right w:val="single" w:sz="4" w:space="0" w:color="000000"/>
            </w:tcBorders>
            <w:vAlign w:val="center"/>
          </w:tcPr>
          <w:p w14:paraId="0D89E2D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1391,848</w:t>
            </w:r>
          </w:p>
        </w:tc>
        <w:tc>
          <w:tcPr>
            <w:tcW w:w="1073" w:type="dxa"/>
            <w:tcBorders>
              <w:top w:val="nil"/>
              <w:left w:val="nil"/>
              <w:bottom w:val="single" w:sz="4" w:space="0" w:color="000000"/>
              <w:right w:val="single" w:sz="4" w:space="0" w:color="000000"/>
            </w:tcBorders>
            <w:vAlign w:val="center"/>
          </w:tcPr>
          <w:p w14:paraId="7DD0E02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117,858</w:t>
            </w:r>
          </w:p>
        </w:tc>
        <w:tc>
          <w:tcPr>
            <w:tcW w:w="1145" w:type="dxa"/>
            <w:tcBorders>
              <w:top w:val="nil"/>
              <w:left w:val="nil"/>
              <w:bottom w:val="single" w:sz="4" w:space="0" w:color="000000"/>
              <w:right w:val="single" w:sz="4" w:space="0" w:color="000000"/>
            </w:tcBorders>
            <w:vAlign w:val="center"/>
          </w:tcPr>
          <w:p w14:paraId="5133DD8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312,717</w:t>
            </w:r>
          </w:p>
        </w:tc>
        <w:tc>
          <w:tcPr>
            <w:tcW w:w="1042" w:type="dxa"/>
            <w:tcBorders>
              <w:top w:val="nil"/>
              <w:left w:val="nil"/>
              <w:bottom w:val="single" w:sz="4" w:space="0" w:color="000000"/>
              <w:right w:val="single" w:sz="4" w:space="0" w:color="000000"/>
            </w:tcBorders>
            <w:vAlign w:val="center"/>
          </w:tcPr>
          <w:p w14:paraId="4DC7830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29,764</w:t>
            </w:r>
          </w:p>
        </w:tc>
        <w:tc>
          <w:tcPr>
            <w:tcW w:w="1216" w:type="dxa"/>
            <w:tcBorders>
              <w:top w:val="nil"/>
              <w:left w:val="nil"/>
              <w:bottom w:val="single" w:sz="4" w:space="0" w:color="000000"/>
              <w:right w:val="single" w:sz="4" w:space="0" w:color="000000"/>
            </w:tcBorders>
            <w:vAlign w:val="center"/>
          </w:tcPr>
          <w:p w14:paraId="79F97ED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931,508</w:t>
            </w:r>
          </w:p>
        </w:tc>
        <w:tc>
          <w:tcPr>
            <w:tcW w:w="1322" w:type="dxa"/>
            <w:gridSpan w:val="2"/>
            <w:tcBorders>
              <w:top w:val="nil"/>
              <w:left w:val="nil"/>
              <w:bottom w:val="single" w:sz="4" w:space="0" w:color="000000"/>
              <w:right w:val="single" w:sz="4" w:space="0" w:color="000000"/>
            </w:tcBorders>
            <w:vAlign w:val="center"/>
          </w:tcPr>
          <w:p w14:paraId="7384419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4114,452</w:t>
            </w:r>
          </w:p>
        </w:tc>
        <w:tc>
          <w:tcPr>
            <w:tcW w:w="666" w:type="dxa"/>
            <w:tcBorders>
              <w:top w:val="nil"/>
              <w:left w:val="single" w:sz="4" w:space="0" w:color="000000"/>
              <w:bottom w:val="single" w:sz="4" w:space="0" w:color="000000"/>
              <w:right w:val="single" w:sz="4" w:space="0" w:color="000000"/>
            </w:tcBorders>
            <w:vAlign w:val="center"/>
          </w:tcPr>
          <w:p w14:paraId="33D53A5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45</w:t>
            </w:r>
          </w:p>
        </w:tc>
      </w:tr>
      <w:tr w:rsidR="00DD38EE" w:rsidRPr="00DD38EE" w14:paraId="24AE3FDE"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05868AFE"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158EE9A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tcPr>
          <w:p w14:paraId="26A641B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1434,581</w:t>
            </w:r>
          </w:p>
        </w:tc>
        <w:tc>
          <w:tcPr>
            <w:tcW w:w="1073" w:type="dxa"/>
            <w:tcBorders>
              <w:top w:val="nil"/>
              <w:left w:val="nil"/>
              <w:bottom w:val="single" w:sz="4" w:space="0" w:color="000000"/>
              <w:right w:val="single" w:sz="4" w:space="0" w:color="000000"/>
            </w:tcBorders>
            <w:vAlign w:val="center"/>
          </w:tcPr>
          <w:p w14:paraId="533332F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5,000</w:t>
            </w:r>
          </w:p>
        </w:tc>
        <w:tc>
          <w:tcPr>
            <w:tcW w:w="1145" w:type="dxa"/>
            <w:tcBorders>
              <w:top w:val="nil"/>
              <w:left w:val="nil"/>
              <w:bottom w:val="single" w:sz="4" w:space="0" w:color="000000"/>
              <w:right w:val="single" w:sz="4" w:space="0" w:color="000000"/>
            </w:tcBorders>
            <w:vAlign w:val="center"/>
          </w:tcPr>
          <w:p w14:paraId="6E3602E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178,005</w:t>
            </w:r>
          </w:p>
        </w:tc>
        <w:tc>
          <w:tcPr>
            <w:tcW w:w="1042" w:type="dxa"/>
            <w:tcBorders>
              <w:top w:val="nil"/>
              <w:left w:val="nil"/>
              <w:bottom w:val="single" w:sz="4" w:space="0" w:color="000000"/>
              <w:right w:val="single" w:sz="4" w:space="0" w:color="000000"/>
            </w:tcBorders>
            <w:vAlign w:val="center"/>
          </w:tcPr>
          <w:p w14:paraId="2919DFA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2,138</w:t>
            </w:r>
          </w:p>
        </w:tc>
        <w:tc>
          <w:tcPr>
            <w:tcW w:w="1216" w:type="dxa"/>
            <w:tcBorders>
              <w:top w:val="nil"/>
              <w:left w:val="nil"/>
              <w:bottom w:val="single" w:sz="4" w:space="0" w:color="000000"/>
              <w:right w:val="single" w:sz="4" w:space="0" w:color="000000"/>
            </w:tcBorders>
            <w:vAlign w:val="center"/>
          </w:tcPr>
          <w:p w14:paraId="60A53EF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1249,437</w:t>
            </w:r>
          </w:p>
        </w:tc>
        <w:tc>
          <w:tcPr>
            <w:tcW w:w="1322" w:type="dxa"/>
            <w:gridSpan w:val="2"/>
            <w:tcBorders>
              <w:top w:val="nil"/>
              <w:left w:val="nil"/>
              <w:bottom w:val="single" w:sz="4" w:space="0" w:color="000000"/>
              <w:right w:val="single" w:sz="4" w:space="0" w:color="000000"/>
            </w:tcBorders>
            <w:vAlign w:val="center"/>
          </w:tcPr>
          <w:p w14:paraId="3E6D5FE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3376,970</w:t>
            </w:r>
          </w:p>
        </w:tc>
        <w:tc>
          <w:tcPr>
            <w:tcW w:w="666" w:type="dxa"/>
            <w:tcBorders>
              <w:top w:val="nil"/>
              <w:left w:val="single" w:sz="4" w:space="0" w:color="000000"/>
              <w:bottom w:val="single" w:sz="4" w:space="0" w:color="000000"/>
              <w:right w:val="single" w:sz="4" w:space="0" w:color="000000"/>
            </w:tcBorders>
            <w:vAlign w:val="center"/>
          </w:tcPr>
          <w:p w14:paraId="0504D00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42</w:t>
            </w:r>
          </w:p>
        </w:tc>
      </w:tr>
      <w:tr w:rsidR="00DD38EE" w:rsidRPr="00DD38EE" w14:paraId="29B1C88C"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4BD4E384"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41291DD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tcPr>
          <w:p w14:paraId="61698CC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1577,890</w:t>
            </w:r>
          </w:p>
        </w:tc>
        <w:tc>
          <w:tcPr>
            <w:tcW w:w="1073" w:type="dxa"/>
            <w:tcBorders>
              <w:top w:val="nil"/>
              <w:left w:val="nil"/>
              <w:bottom w:val="single" w:sz="4" w:space="0" w:color="000000"/>
              <w:right w:val="single" w:sz="4" w:space="0" w:color="000000"/>
            </w:tcBorders>
            <w:vAlign w:val="center"/>
          </w:tcPr>
          <w:p w14:paraId="294999F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5,000</w:t>
            </w:r>
          </w:p>
        </w:tc>
        <w:tc>
          <w:tcPr>
            <w:tcW w:w="1145" w:type="dxa"/>
            <w:tcBorders>
              <w:top w:val="nil"/>
              <w:left w:val="nil"/>
              <w:bottom w:val="single" w:sz="4" w:space="0" w:color="000000"/>
              <w:right w:val="single" w:sz="4" w:space="0" w:color="000000"/>
            </w:tcBorders>
            <w:vAlign w:val="center"/>
          </w:tcPr>
          <w:p w14:paraId="07A34D2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331,182</w:t>
            </w:r>
          </w:p>
        </w:tc>
        <w:tc>
          <w:tcPr>
            <w:tcW w:w="1042" w:type="dxa"/>
            <w:tcBorders>
              <w:top w:val="nil"/>
              <w:left w:val="nil"/>
              <w:bottom w:val="single" w:sz="4" w:space="0" w:color="000000"/>
              <w:right w:val="single" w:sz="4" w:space="0" w:color="000000"/>
            </w:tcBorders>
            <w:vAlign w:val="center"/>
          </w:tcPr>
          <w:p w14:paraId="1ED3972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1,708</w:t>
            </w:r>
          </w:p>
        </w:tc>
        <w:tc>
          <w:tcPr>
            <w:tcW w:w="1216" w:type="dxa"/>
            <w:tcBorders>
              <w:top w:val="nil"/>
              <w:left w:val="nil"/>
              <w:bottom w:val="single" w:sz="4" w:space="0" w:color="000000"/>
              <w:right w:val="single" w:sz="4" w:space="0" w:color="000000"/>
            </w:tcBorders>
            <w:vAlign w:val="center"/>
          </w:tcPr>
          <w:p w14:paraId="365A7FA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1240,000</w:t>
            </w:r>
          </w:p>
        </w:tc>
        <w:tc>
          <w:tcPr>
            <w:tcW w:w="1322" w:type="dxa"/>
            <w:gridSpan w:val="2"/>
            <w:tcBorders>
              <w:top w:val="nil"/>
              <w:left w:val="nil"/>
              <w:bottom w:val="single" w:sz="4" w:space="0" w:color="000000"/>
              <w:right w:val="single" w:sz="4" w:space="0" w:color="000000"/>
            </w:tcBorders>
            <w:vAlign w:val="center"/>
          </w:tcPr>
          <w:p w14:paraId="48E0AE6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3612,744</w:t>
            </w:r>
          </w:p>
        </w:tc>
        <w:tc>
          <w:tcPr>
            <w:tcW w:w="666" w:type="dxa"/>
            <w:tcBorders>
              <w:top w:val="nil"/>
              <w:left w:val="single" w:sz="4" w:space="0" w:color="000000"/>
              <w:bottom w:val="single" w:sz="4" w:space="0" w:color="000000"/>
              <w:right w:val="single" w:sz="4" w:space="0" w:color="000000"/>
            </w:tcBorders>
            <w:vAlign w:val="center"/>
          </w:tcPr>
          <w:p w14:paraId="6E901CE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51</w:t>
            </w:r>
          </w:p>
        </w:tc>
      </w:tr>
      <w:tr w:rsidR="00DD38EE" w:rsidRPr="00DD38EE" w14:paraId="7553EA5F"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24677BCD"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3105324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tcPr>
          <w:p w14:paraId="2F65A5B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1798,943</w:t>
            </w:r>
          </w:p>
        </w:tc>
        <w:tc>
          <w:tcPr>
            <w:tcW w:w="1073" w:type="dxa"/>
            <w:tcBorders>
              <w:top w:val="nil"/>
              <w:left w:val="nil"/>
              <w:bottom w:val="single" w:sz="4" w:space="0" w:color="000000"/>
              <w:right w:val="single" w:sz="4" w:space="0" w:color="000000"/>
            </w:tcBorders>
            <w:vAlign w:val="center"/>
          </w:tcPr>
          <w:p w14:paraId="6993C0A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5,000</w:t>
            </w:r>
          </w:p>
        </w:tc>
        <w:tc>
          <w:tcPr>
            <w:tcW w:w="1145" w:type="dxa"/>
            <w:tcBorders>
              <w:top w:val="nil"/>
              <w:left w:val="nil"/>
              <w:bottom w:val="single" w:sz="4" w:space="0" w:color="000000"/>
              <w:right w:val="single" w:sz="4" w:space="0" w:color="000000"/>
            </w:tcBorders>
            <w:vAlign w:val="center"/>
          </w:tcPr>
          <w:p w14:paraId="6453096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790,572</w:t>
            </w:r>
          </w:p>
        </w:tc>
        <w:tc>
          <w:tcPr>
            <w:tcW w:w="1042" w:type="dxa"/>
            <w:tcBorders>
              <w:top w:val="nil"/>
              <w:left w:val="nil"/>
              <w:bottom w:val="single" w:sz="4" w:space="0" w:color="000000"/>
              <w:right w:val="single" w:sz="4" w:space="0" w:color="000000"/>
            </w:tcBorders>
            <w:vAlign w:val="center"/>
          </w:tcPr>
          <w:p w14:paraId="609CB7D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2,372</w:t>
            </w:r>
          </w:p>
        </w:tc>
        <w:tc>
          <w:tcPr>
            <w:tcW w:w="1216" w:type="dxa"/>
            <w:tcBorders>
              <w:top w:val="nil"/>
              <w:left w:val="nil"/>
              <w:bottom w:val="single" w:sz="4" w:space="0" w:color="000000"/>
              <w:right w:val="single" w:sz="4" w:space="0" w:color="000000"/>
            </w:tcBorders>
            <w:vAlign w:val="center"/>
          </w:tcPr>
          <w:p w14:paraId="7745A3D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1001,000</w:t>
            </w:r>
          </w:p>
        </w:tc>
        <w:tc>
          <w:tcPr>
            <w:tcW w:w="1322" w:type="dxa"/>
            <w:gridSpan w:val="2"/>
            <w:tcBorders>
              <w:top w:val="nil"/>
              <w:left w:val="nil"/>
              <w:bottom w:val="single" w:sz="4" w:space="0" w:color="000000"/>
              <w:right w:val="single" w:sz="4" w:space="0" w:color="000000"/>
            </w:tcBorders>
            <w:vAlign w:val="center"/>
          </w:tcPr>
          <w:p w14:paraId="45AC8A0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4040,256</w:t>
            </w:r>
          </w:p>
        </w:tc>
        <w:tc>
          <w:tcPr>
            <w:tcW w:w="666" w:type="dxa"/>
            <w:tcBorders>
              <w:top w:val="nil"/>
              <w:left w:val="single" w:sz="4" w:space="0" w:color="000000"/>
              <w:bottom w:val="single" w:sz="4" w:space="0" w:color="000000"/>
              <w:right w:val="single" w:sz="4" w:space="0" w:color="000000"/>
            </w:tcBorders>
            <w:vAlign w:val="center"/>
          </w:tcPr>
          <w:p w14:paraId="0737736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43</w:t>
            </w:r>
          </w:p>
        </w:tc>
      </w:tr>
      <w:tr w:rsidR="00DD38EE" w:rsidRPr="00DD38EE" w14:paraId="0FD34953" w14:textId="77777777" w:rsidTr="00AD46DF">
        <w:trPr>
          <w:gridAfter w:val="1"/>
          <w:wAfter w:w="20" w:type="dxa"/>
          <w:trHeight w:val="20"/>
        </w:trPr>
        <w:tc>
          <w:tcPr>
            <w:tcW w:w="7797" w:type="dxa"/>
            <w:gridSpan w:val="7"/>
            <w:vMerge/>
            <w:tcBorders>
              <w:left w:val="single" w:sz="4" w:space="0" w:color="auto"/>
              <w:bottom w:val="single" w:sz="4" w:space="0" w:color="auto"/>
              <w:right w:val="single" w:sz="4" w:space="0" w:color="auto"/>
            </w:tcBorders>
            <w:vAlign w:val="center"/>
          </w:tcPr>
          <w:p w14:paraId="2F532D2F"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24F9227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tcPr>
          <w:p w14:paraId="04ACFB0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2060,656</w:t>
            </w:r>
          </w:p>
        </w:tc>
        <w:tc>
          <w:tcPr>
            <w:tcW w:w="1073" w:type="dxa"/>
            <w:tcBorders>
              <w:top w:val="nil"/>
              <w:left w:val="nil"/>
              <w:bottom w:val="single" w:sz="4" w:space="0" w:color="000000"/>
              <w:right w:val="single" w:sz="4" w:space="0" w:color="000000"/>
            </w:tcBorders>
            <w:vAlign w:val="center"/>
          </w:tcPr>
          <w:p w14:paraId="7B26879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0,000</w:t>
            </w:r>
          </w:p>
        </w:tc>
        <w:tc>
          <w:tcPr>
            <w:tcW w:w="1145" w:type="dxa"/>
            <w:tcBorders>
              <w:top w:val="nil"/>
              <w:left w:val="nil"/>
              <w:bottom w:val="single" w:sz="4" w:space="0" w:color="000000"/>
              <w:right w:val="single" w:sz="4" w:space="0" w:color="000000"/>
            </w:tcBorders>
            <w:vAlign w:val="center"/>
          </w:tcPr>
          <w:p w14:paraId="102D96F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980,625</w:t>
            </w:r>
          </w:p>
        </w:tc>
        <w:tc>
          <w:tcPr>
            <w:tcW w:w="1042" w:type="dxa"/>
            <w:tcBorders>
              <w:top w:val="nil"/>
              <w:left w:val="nil"/>
              <w:bottom w:val="single" w:sz="4" w:space="0" w:color="000000"/>
              <w:right w:val="single" w:sz="4" w:space="0" w:color="000000"/>
            </w:tcBorders>
            <w:vAlign w:val="center"/>
          </w:tcPr>
          <w:p w14:paraId="400517D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3,030</w:t>
            </w:r>
          </w:p>
        </w:tc>
        <w:tc>
          <w:tcPr>
            <w:tcW w:w="1216" w:type="dxa"/>
            <w:tcBorders>
              <w:top w:val="nil"/>
              <w:left w:val="nil"/>
              <w:bottom w:val="single" w:sz="4" w:space="0" w:color="000000"/>
              <w:right w:val="single" w:sz="4" w:space="0" w:color="000000"/>
            </w:tcBorders>
            <w:vAlign w:val="center"/>
          </w:tcPr>
          <w:p w14:paraId="1E7036A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1077,000</w:t>
            </w:r>
          </w:p>
        </w:tc>
        <w:tc>
          <w:tcPr>
            <w:tcW w:w="1322" w:type="dxa"/>
            <w:gridSpan w:val="2"/>
            <w:tcBorders>
              <w:top w:val="nil"/>
              <w:left w:val="nil"/>
              <w:bottom w:val="single" w:sz="4" w:space="0" w:color="000000"/>
              <w:right w:val="single" w:sz="4" w:space="0" w:color="000000"/>
            </w:tcBorders>
            <w:vAlign w:val="center"/>
          </w:tcPr>
          <w:p w14:paraId="51EC4F5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4388,769</w:t>
            </w:r>
          </w:p>
        </w:tc>
        <w:tc>
          <w:tcPr>
            <w:tcW w:w="666" w:type="dxa"/>
            <w:tcBorders>
              <w:top w:val="nil"/>
              <w:left w:val="single" w:sz="4" w:space="0" w:color="000000"/>
              <w:bottom w:val="single" w:sz="4" w:space="0" w:color="000000"/>
              <w:right w:val="single" w:sz="4" w:space="0" w:color="000000"/>
            </w:tcBorders>
            <w:vAlign w:val="center"/>
          </w:tcPr>
          <w:p w14:paraId="71ACDE2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w:t>
            </w:r>
          </w:p>
        </w:tc>
      </w:tr>
      <w:tr w:rsidR="00DD38EE" w:rsidRPr="00DD38EE" w14:paraId="4697F0EE" w14:textId="77777777" w:rsidTr="00AD46DF">
        <w:trPr>
          <w:gridAfter w:val="1"/>
          <w:wAfter w:w="20" w:type="dxa"/>
          <w:trHeight w:val="20"/>
        </w:trPr>
        <w:tc>
          <w:tcPr>
            <w:tcW w:w="7797" w:type="dxa"/>
            <w:gridSpan w:val="7"/>
            <w:vMerge w:val="restart"/>
            <w:tcBorders>
              <w:top w:val="single" w:sz="4" w:space="0" w:color="auto"/>
              <w:left w:val="single" w:sz="4" w:space="0" w:color="auto"/>
              <w:bottom w:val="single" w:sz="4" w:space="0" w:color="auto"/>
              <w:right w:val="single" w:sz="4" w:space="0" w:color="auto"/>
            </w:tcBorders>
            <w:vAlign w:val="center"/>
          </w:tcPr>
          <w:p w14:paraId="37B0AFD2" w14:textId="77777777" w:rsidR="00DD38EE" w:rsidRPr="00DD38EE" w:rsidRDefault="00DD38EE" w:rsidP="00DD38EE">
            <w:pPr>
              <w:spacing w:after="0" w:line="240" w:lineRule="auto"/>
              <w:rPr>
                <w:rFonts w:ascii="Times New Roman" w:hAnsi="Times New Roman" w:cs="Times New Roman"/>
                <w:sz w:val="24"/>
                <w:szCs w:val="24"/>
              </w:rPr>
            </w:pPr>
            <w:r w:rsidRPr="00DD38EE">
              <w:rPr>
                <w:rFonts w:ascii="Times New Roman" w:hAnsi="Times New Roman" w:cs="Times New Roman"/>
                <w:sz w:val="24"/>
                <w:szCs w:val="24"/>
              </w:rPr>
              <w:t>Текущая инвестиционная деятельность</w:t>
            </w:r>
          </w:p>
        </w:tc>
        <w:tc>
          <w:tcPr>
            <w:tcW w:w="988" w:type="dxa"/>
            <w:tcBorders>
              <w:top w:val="nil"/>
              <w:left w:val="single" w:sz="4" w:space="0" w:color="000000"/>
              <w:bottom w:val="single" w:sz="4" w:space="0" w:color="000000"/>
              <w:right w:val="single" w:sz="4" w:space="0" w:color="000000"/>
            </w:tcBorders>
            <w:vAlign w:val="center"/>
          </w:tcPr>
          <w:p w14:paraId="1055EDC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всего</w:t>
            </w:r>
          </w:p>
        </w:tc>
        <w:tc>
          <w:tcPr>
            <w:tcW w:w="1139" w:type="dxa"/>
            <w:tcBorders>
              <w:top w:val="nil"/>
              <w:left w:val="nil"/>
              <w:bottom w:val="single" w:sz="4" w:space="0" w:color="000000"/>
              <w:right w:val="single" w:sz="4" w:space="0" w:color="000000"/>
            </w:tcBorders>
            <w:vAlign w:val="center"/>
          </w:tcPr>
          <w:p w14:paraId="4B8E85C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875,833</w:t>
            </w:r>
          </w:p>
        </w:tc>
        <w:tc>
          <w:tcPr>
            <w:tcW w:w="1073" w:type="dxa"/>
            <w:tcBorders>
              <w:top w:val="nil"/>
              <w:left w:val="nil"/>
              <w:bottom w:val="single" w:sz="4" w:space="0" w:color="000000"/>
              <w:right w:val="single" w:sz="4" w:space="0" w:color="000000"/>
            </w:tcBorders>
            <w:vAlign w:val="center"/>
          </w:tcPr>
          <w:p w14:paraId="35AF623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72,246</w:t>
            </w:r>
          </w:p>
        </w:tc>
        <w:tc>
          <w:tcPr>
            <w:tcW w:w="1145" w:type="dxa"/>
            <w:tcBorders>
              <w:top w:val="nil"/>
              <w:left w:val="nil"/>
              <w:bottom w:val="single" w:sz="4" w:space="0" w:color="000000"/>
              <w:right w:val="single" w:sz="4" w:space="0" w:color="000000"/>
            </w:tcBorders>
            <w:vAlign w:val="center"/>
          </w:tcPr>
          <w:p w14:paraId="2457849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254,302</w:t>
            </w:r>
          </w:p>
        </w:tc>
        <w:tc>
          <w:tcPr>
            <w:tcW w:w="1042" w:type="dxa"/>
            <w:tcBorders>
              <w:top w:val="nil"/>
              <w:left w:val="nil"/>
              <w:bottom w:val="single" w:sz="4" w:space="0" w:color="000000"/>
              <w:right w:val="single" w:sz="4" w:space="0" w:color="000000"/>
            </w:tcBorders>
            <w:vAlign w:val="center"/>
          </w:tcPr>
          <w:p w14:paraId="4C85651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141,985</w:t>
            </w:r>
          </w:p>
        </w:tc>
        <w:tc>
          <w:tcPr>
            <w:tcW w:w="1216" w:type="dxa"/>
            <w:tcBorders>
              <w:top w:val="nil"/>
              <w:left w:val="nil"/>
              <w:bottom w:val="single" w:sz="4" w:space="0" w:color="000000"/>
              <w:right w:val="single" w:sz="4" w:space="0" w:color="000000"/>
            </w:tcBorders>
            <w:vAlign w:val="center"/>
          </w:tcPr>
          <w:p w14:paraId="34835EC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407,300</w:t>
            </w:r>
          </w:p>
        </w:tc>
        <w:tc>
          <w:tcPr>
            <w:tcW w:w="1322" w:type="dxa"/>
            <w:gridSpan w:val="2"/>
            <w:tcBorders>
              <w:top w:val="nil"/>
              <w:left w:val="nil"/>
              <w:bottom w:val="single" w:sz="4" w:space="0" w:color="000000"/>
              <w:right w:val="single" w:sz="4" w:space="0" w:color="000000"/>
            </w:tcBorders>
            <w:vAlign w:val="center"/>
          </w:tcPr>
          <w:p w14:paraId="2ED88A3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0,000</w:t>
            </w:r>
          </w:p>
        </w:tc>
        <w:tc>
          <w:tcPr>
            <w:tcW w:w="666" w:type="dxa"/>
            <w:tcBorders>
              <w:top w:val="nil"/>
              <w:left w:val="single" w:sz="4" w:space="0" w:color="000000"/>
              <w:bottom w:val="single" w:sz="4" w:space="0" w:color="000000"/>
              <w:right w:val="single" w:sz="4" w:space="0" w:color="000000"/>
            </w:tcBorders>
            <w:vAlign w:val="center"/>
          </w:tcPr>
          <w:p w14:paraId="443BD64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0</w:t>
            </w:r>
          </w:p>
        </w:tc>
      </w:tr>
      <w:tr w:rsidR="00DD38EE" w:rsidRPr="00DD38EE" w14:paraId="4B2B4D0D" w14:textId="77777777" w:rsidTr="00AD46DF">
        <w:trPr>
          <w:gridAfter w:val="1"/>
          <w:wAfter w:w="20" w:type="dxa"/>
          <w:trHeight w:val="20"/>
        </w:trPr>
        <w:tc>
          <w:tcPr>
            <w:tcW w:w="7797" w:type="dxa"/>
            <w:gridSpan w:val="7"/>
            <w:vMerge/>
            <w:tcBorders>
              <w:top w:val="single" w:sz="4" w:space="0" w:color="auto"/>
              <w:left w:val="single" w:sz="4" w:space="0" w:color="auto"/>
              <w:bottom w:val="single" w:sz="4" w:space="0" w:color="auto"/>
              <w:right w:val="single" w:sz="4" w:space="0" w:color="auto"/>
            </w:tcBorders>
            <w:vAlign w:val="center"/>
          </w:tcPr>
          <w:p w14:paraId="4E02A876"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5705941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nil"/>
              <w:bottom w:val="single" w:sz="4" w:space="0" w:color="000000"/>
              <w:right w:val="single" w:sz="4" w:space="0" w:color="000000"/>
            </w:tcBorders>
            <w:vAlign w:val="center"/>
          </w:tcPr>
          <w:p w14:paraId="0C0E9B9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157,903</w:t>
            </w:r>
          </w:p>
        </w:tc>
        <w:tc>
          <w:tcPr>
            <w:tcW w:w="1073" w:type="dxa"/>
            <w:tcBorders>
              <w:top w:val="nil"/>
              <w:left w:val="nil"/>
              <w:bottom w:val="single" w:sz="4" w:space="0" w:color="000000"/>
              <w:right w:val="single" w:sz="4" w:space="0" w:color="000000"/>
            </w:tcBorders>
            <w:vAlign w:val="center"/>
          </w:tcPr>
          <w:p w14:paraId="2774691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12,246</w:t>
            </w:r>
          </w:p>
        </w:tc>
        <w:tc>
          <w:tcPr>
            <w:tcW w:w="1145" w:type="dxa"/>
            <w:tcBorders>
              <w:top w:val="nil"/>
              <w:left w:val="nil"/>
              <w:bottom w:val="single" w:sz="4" w:space="0" w:color="000000"/>
              <w:right w:val="single" w:sz="4" w:space="0" w:color="000000"/>
            </w:tcBorders>
            <w:vAlign w:val="center"/>
          </w:tcPr>
          <w:p w14:paraId="37EF904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84,302</w:t>
            </w:r>
          </w:p>
        </w:tc>
        <w:tc>
          <w:tcPr>
            <w:tcW w:w="1042" w:type="dxa"/>
            <w:tcBorders>
              <w:top w:val="nil"/>
              <w:left w:val="nil"/>
              <w:bottom w:val="single" w:sz="4" w:space="0" w:color="000000"/>
              <w:right w:val="single" w:sz="4" w:space="0" w:color="000000"/>
            </w:tcBorders>
            <w:vAlign w:val="center"/>
          </w:tcPr>
          <w:p w14:paraId="7C7E211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31,985</w:t>
            </w:r>
          </w:p>
        </w:tc>
        <w:tc>
          <w:tcPr>
            <w:tcW w:w="1216" w:type="dxa"/>
            <w:tcBorders>
              <w:top w:val="nil"/>
              <w:left w:val="nil"/>
              <w:bottom w:val="single" w:sz="4" w:space="0" w:color="000000"/>
              <w:right w:val="single" w:sz="4" w:space="0" w:color="000000"/>
            </w:tcBorders>
            <w:vAlign w:val="center"/>
          </w:tcPr>
          <w:p w14:paraId="0DC79B5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29,370</w:t>
            </w:r>
          </w:p>
        </w:tc>
        <w:tc>
          <w:tcPr>
            <w:tcW w:w="1322" w:type="dxa"/>
            <w:gridSpan w:val="2"/>
            <w:tcBorders>
              <w:top w:val="nil"/>
              <w:left w:val="nil"/>
              <w:bottom w:val="single" w:sz="4" w:space="0" w:color="000000"/>
              <w:right w:val="single" w:sz="4" w:space="0" w:color="000000"/>
            </w:tcBorders>
            <w:vAlign w:val="center"/>
          </w:tcPr>
          <w:p w14:paraId="3DA000F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single" w:sz="4" w:space="0" w:color="000000"/>
              <w:bottom w:val="single" w:sz="4" w:space="0" w:color="000000"/>
              <w:right w:val="single" w:sz="4" w:space="0" w:color="000000"/>
            </w:tcBorders>
            <w:vAlign w:val="center"/>
          </w:tcPr>
          <w:p w14:paraId="3E512CA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03619C4B" w14:textId="77777777" w:rsidTr="00AD46DF">
        <w:trPr>
          <w:gridAfter w:val="1"/>
          <w:wAfter w:w="20" w:type="dxa"/>
          <w:trHeight w:val="20"/>
        </w:trPr>
        <w:tc>
          <w:tcPr>
            <w:tcW w:w="7797" w:type="dxa"/>
            <w:gridSpan w:val="7"/>
            <w:vMerge/>
            <w:tcBorders>
              <w:top w:val="single" w:sz="4" w:space="0" w:color="auto"/>
              <w:left w:val="single" w:sz="4" w:space="0" w:color="auto"/>
              <w:bottom w:val="single" w:sz="4" w:space="0" w:color="auto"/>
              <w:right w:val="single" w:sz="4" w:space="0" w:color="auto"/>
            </w:tcBorders>
            <w:vAlign w:val="center"/>
          </w:tcPr>
          <w:p w14:paraId="5737B6A6"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0F66F0B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tcPr>
          <w:p w14:paraId="7B2DAAB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190,419</w:t>
            </w:r>
          </w:p>
        </w:tc>
        <w:tc>
          <w:tcPr>
            <w:tcW w:w="1073" w:type="dxa"/>
            <w:tcBorders>
              <w:top w:val="nil"/>
              <w:left w:val="nil"/>
              <w:bottom w:val="single" w:sz="4" w:space="0" w:color="000000"/>
              <w:right w:val="single" w:sz="4" w:space="0" w:color="000000"/>
            </w:tcBorders>
            <w:vAlign w:val="center"/>
          </w:tcPr>
          <w:p w14:paraId="21FA3F1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15,000</w:t>
            </w:r>
          </w:p>
        </w:tc>
        <w:tc>
          <w:tcPr>
            <w:tcW w:w="1145" w:type="dxa"/>
            <w:tcBorders>
              <w:top w:val="nil"/>
              <w:left w:val="nil"/>
              <w:bottom w:val="single" w:sz="4" w:space="0" w:color="000000"/>
              <w:right w:val="single" w:sz="4" w:space="0" w:color="000000"/>
            </w:tcBorders>
            <w:vAlign w:val="center"/>
          </w:tcPr>
          <w:p w14:paraId="18521EE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60,000</w:t>
            </w:r>
          </w:p>
        </w:tc>
        <w:tc>
          <w:tcPr>
            <w:tcW w:w="1042" w:type="dxa"/>
            <w:tcBorders>
              <w:top w:val="nil"/>
              <w:left w:val="nil"/>
              <w:bottom w:val="single" w:sz="4" w:space="0" w:color="000000"/>
              <w:right w:val="single" w:sz="4" w:space="0" w:color="000000"/>
            </w:tcBorders>
            <w:vAlign w:val="center"/>
          </w:tcPr>
          <w:p w14:paraId="217878C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25,000</w:t>
            </w:r>
          </w:p>
        </w:tc>
        <w:tc>
          <w:tcPr>
            <w:tcW w:w="1216" w:type="dxa"/>
            <w:tcBorders>
              <w:top w:val="nil"/>
              <w:left w:val="nil"/>
              <w:bottom w:val="single" w:sz="4" w:space="0" w:color="000000"/>
              <w:right w:val="single" w:sz="4" w:space="0" w:color="000000"/>
            </w:tcBorders>
            <w:vAlign w:val="center"/>
          </w:tcPr>
          <w:p w14:paraId="25BF5E7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90,419</w:t>
            </w:r>
          </w:p>
        </w:tc>
        <w:tc>
          <w:tcPr>
            <w:tcW w:w="1322" w:type="dxa"/>
            <w:gridSpan w:val="2"/>
            <w:tcBorders>
              <w:top w:val="nil"/>
              <w:left w:val="nil"/>
              <w:bottom w:val="single" w:sz="4" w:space="0" w:color="000000"/>
              <w:right w:val="single" w:sz="4" w:space="0" w:color="000000"/>
            </w:tcBorders>
            <w:vAlign w:val="center"/>
          </w:tcPr>
          <w:p w14:paraId="3997B6B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single" w:sz="4" w:space="0" w:color="000000"/>
              <w:bottom w:val="single" w:sz="4" w:space="0" w:color="000000"/>
              <w:right w:val="single" w:sz="4" w:space="0" w:color="000000"/>
            </w:tcBorders>
            <w:vAlign w:val="center"/>
          </w:tcPr>
          <w:p w14:paraId="0C49B99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4364EF67" w14:textId="77777777" w:rsidTr="00AD46DF">
        <w:trPr>
          <w:gridAfter w:val="1"/>
          <w:wAfter w:w="20" w:type="dxa"/>
          <w:trHeight w:val="20"/>
        </w:trPr>
        <w:tc>
          <w:tcPr>
            <w:tcW w:w="7797" w:type="dxa"/>
            <w:gridSpan w:val="7"/>
            <w:vMerge/>
            <w:tcBorders>
              <w:top w:val="single" w:sz="4" w:space="0" w:color="auto"/>
              <w:left w:val="single" w:sz="4" w:space="0" w:color="auto"/>
              <w:bottom w:val="single" w:sz="4" w:space="0" w:color="auto"/>
              <w:right w:val="single" w:sz="4" w:space="0" w:color="auto"/>
            </w:tcBorders>
            <w:vAlign w:val="center"/>
          </w:tcPr>
          <w:p w14:paraId="52B592D5"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1ACEC7F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tcPr>
          <w:p w14:paraId="09D9959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172,110</w:t>
            </w:r>
          </w:p>
        </w:tc>
        <w:tc>
          <w:tcPr>
            <w:tcW w:w="1073" w:type="dxa"/>
            <w:tcBorders>
              <w:top w:val="nil"/>
              <w:left w:val="nil"/>
              <w:bottom w:val="single" w:sz="4" w:space="0" w:color="000000"/>
              <w:right w:val="single" w:sz="4" w:space="0" w:color="000000"/>
            </w:tcBorders>
            <w:vAlign w:val="center"/>
          </w:tcPr>
          <w:p w14:paraId="7B4B787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15,000</w:t>
            </w:r>
          </w:p>
        </w:tc>
        <w:tc>
          <w:tcPr>
            <w:tcW w:w="1145" w:type="dxa"/>
            <w:tcBorders>
              <w:top w:val="nil"/>
              <w:left w:val="nil"/>
              <w:bottom w:val="single" w:sz="4" w:space="0" w:color="000000"/>
              <w:right w:val="single" w:sz="4" w:space="0" w:color="000000"/>
            </w:tcBorders>
            <w:vAlign w:val="center"/>
          </w:tcPr>
          <w:p w14:paraId="1958A40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50,000</w:t>
            </w:r>
          </w:p>
        </w:tc>
        <w:tc>
          <w:tcPr>
            <w:tcW w:w="1042" w:type="dxa"/>
            <w:tcBorders>
              <w:top w:val="nil"/>
              <w:left w:val="nil"/>
              <w:bottom w:val="single" w:sz="4" w:space="0" w:color="000000"/>
              <w:right w:val="single" w:sz="4" w:space="0" w:color="000000"/>
            </w:tcBorders>
            <w:vAlign w:val="center"/>
          </w:tcPr>
          <w:p w14:paraId="789968B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25,000</w:t>
            </w:r>
          </w:p>
        </w:tc>
        <w:tc>
          <w:tcPr>
            <w:tcW w:w="1216" w:type="dxa"/>
            <w:tcBorders>
              <w:top w:val="nil"/>
              <w:left w:val="nil"/>
              <w:bottom w:val="single" w:sz="4" w:space="0" w:color="000000"/>
              <w:right w:val="single" w:sz="4" w:space="0" w:color="000000"/>
            </w:tcBorders>
            <w:vAlign w:val="center"/>
          </w:tcPr>
          <w:p w14:paraId="305271C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82,110</w:t>
            </w:r>
          </w:p>
        </w:tc>
        <w:tc>
          <w:tcPr>
            <w:tcW w:w="1322" w:type="dxa"/>
            <w:gridSpan w:val="2"/>
            <w:tcBorders>
              <w:top w:val="nil"/>
              <w:left w:val="nil"/>
              <w:bottom w:val="single" w:sz="4" w:space="0" w:color="000000"/>
              <w:right w:val="single" w:sz="4" w:space="0" w:color="000000"/>
            </w:tcBorders>
            <w:vAlign w:val="center"/>
          </w:tcPr>
          <w:p w14:paraId="65E45FC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single" w:sz="4" w:space="0" w:color="000000"/>
              <w:bottom w:val="single" w:sz="4" w:space="0" w:color="000000"/>
              <w:right w:val="single" w:sz="4" w:space="0" w:color="000000"/>
            </w:tcBorders>
            <w:vAlign w:val="center"/>
          </w:tcPr>
          <w:p w14:paraId="053AFF6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30E7722B" w14:textId="77777777" w:rsidTr="00AD46DF">
        <w:trPr>
          <w:gridAfter w:val="1"/>
          <w:wAfter w:w="20" w:type="dxa"/>
          <w:trHeight w:val="20"/>
        </w:trPr>
        <w:tc>
          <w:tcPr>
            <w:tcW w:w="7797" w:type="dxa"/>
            <w:gridSpan w:val="7"/>
            <w:vMerge/>
            <w:tcBorders>
              <w:top w:val="single" w:sz="4" w:space="0" w:color="auto"/>
              <w:left w:val="single" w:sz="4" w:space="0" w:color="auto"/>
              <w:bottom w:val="single" w:sz="4" w:space="0" w:color="auto"/>
              <w:right w:val="single" w:sz="4" w:space="0" w:color="auto"/>
            </w:tcBorders>
            <w:vAlign w:val="center"/>
          </w:tcPr>
          <w:p w14:paraId="12412C38"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694A261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tcPr>
          <w:p w14:paraId="5CA4916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161,057</w:t>
            </w:r>
          </w:p>
        </w:tc>
        <w:tc>
          <w:tcPr>
            <w:tcW w:w="1073" w:type="dxa"/>
            <w:tcBorders>
              <w:top w:val="nil"/>
              <w:left w:val="nil"/>
              <w:bottom w:val="single" w:sz="4" w:space="0" w:color="000000"/>
              <w:right w:val="single" w:sz="4" w:space="0" w:color="000000"/>
            </w:tcBorders>
            <w:vAlign w:val="center"/>
          </w:tcPr>
          <w:p w14:paraId="306B141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15,000</w:t>
            </w:r>
          </w:p>
        </w:tc>
        <w:tc>
          <w:tcPr>
            <w:tcW w:w="1145" w:type="dxa"/>
            <w:tcBorders>
              <w:top w:val="nil"/>
              <w:left w:val="nil"/>
              <w:bottom w:val="single" w:sz="4" w:space="0" w:color="000000"/>
              <w:right w:val="single" w:sz="4" w:space="0" w:color="000000"/>
            </w:tcBorders>
            <w:vAlign w:val="center"/>
          </w:tcPr>
          <w:p w14:paraId="16EE202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30,000</w:t>
            </w:r>
          </w:p>
        </w:tc>
        <w:tc>
          <w:tcPr>
            <w:tcW w:w="1042" w:type="dxa"/>
            <w:tcBorders>
              <w:top w:val="nil"/>
              <w:left w:val="nil"/>
              <w:bottom w:val="single" w:sz="4" w:space="0" w:color="000000"/>
              <w:right w:val="single" w:sz="4" w:space="0" w:color="000000"/>
            </w:tcBorders>
            <w:vAlign w:val="center"/>
          </w:tcPr>
          <w:p w14:paraId="4855412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30,000</w:t>
            </w:r>
          </w:p>
        </w:tc>
        <w:tc>
          <w:tcPr>
            <w:tcW w:w="1216" w:type="dxa"/>
            <w:tcBorders>
              <w:top w:val="nil"/>
              <w:left w:val="nil"/>
              <w:bottom w:val="single" w:sz="4" w:space="0" w:color="000000"/>
              <w:right w:val="single" w:sz="4" w:space="0" w:color="000000"/>
            </w:tcBorders>
            <w:vAlign w:val="center"/>
          </w:tcPr>
          <w:p w14:paraId="09B24B9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86,057</w:t>
            </w:r>
          </w:p>
        </w:tc>
        <w:tc>
          <w:tcPr>
            <w:tcW w:w="1322" w:type="dxa"/>
            <w:gridSpan w:val="2"/>
            <w:tcBorders>
              <w:top w:val="nil"/>
              <w:left w:val="nil"/>
              <w:bottom w:val="single" w:sz="4" w:space="0" w:color="000000"/>
              <w:right w:val="single" w:sz="4" w:space="0" w:color="000000"/>
            </w:tcBorders>
            <w:vAlign w:val="center"/>
          </w:tcPr>
          <w:p w14:paraId="180ABD7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single" w:sz="4" w:space="0" w:color="000000"/>
              <w:bottom w:val="single" w:sz="4" w:space="0" w:color="000000"/>
              <w:right w:val="single" w:sz="4" w:space="0" w:color="000000"/>
            </w:tcBorders>
            <w:vAlign w:val="center"/>
          </w:tcPr>
          <w:p w14:paraId="6F126CD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22E1B986" w14:textId="77777777" w:rsidTr="00AD46DF">
        <w:trPr>
          <w:gridAfter w:val="1"/>
          <w:wAfter w:w="20" w:type="dxa"/>
          <w:trHeight w:val="20"/>
        </w:trPr>
        <w:tc>
          <w:tcPr>
            <w:tcW w:w="7797" w:type="dxa"/>
            <w:gridSpan w:val="7"/>
            <w:vMerge/>
            <w:tcBorders>
              <w:top w:val="single" w:sz="4" w:space="0" w:color="auto"/>
              <w:left w:val="single" w:sz="4" w:space="0" w:color="auto"/>
              <w:bottom w:val="single" w:sz="4" w:space="0" w:color="auto"/>
              <w:right w:val="single" w:sz="4" w:space="0" w:color="auto"/>
            </w:tcBorders>
            <w:vAlign w:val="center"/>
          </w:tcPr>
          <w:p w14:paraId="3A13964A" w14:textId="77777777" w:rsidR="00DD38EE" w:rsidRPr="00DD38EE" w:rsidRDefault="00DD38EE" w:rsidP="00DD38EE">
            <w:pPr>
              <w:spacing w:after="0" w:line="240" w:lineRule="auto"/>
              <w:rPr>
                <w:rFonts w:ascii="Times New Roman" w:hAnsi="Times New Roman" w:cs="Times New Roman"/>
                <w:sz w:val="24"/>
                <w:szCs w:val="24"/>
              </w:rPr>
            </w:pPr>
          </w:p>
        </w:tc>
        <w:tc>
          <w:tcPr>
            <w:tcW w:w="988" w:type="dxa"/>
            <w:tcBorders>
              <w:top w:val="nil"/>
              <w:left w:val="single" w:sz="4" w:space="0" w:color="000000"/>
              <w:bottom w:val="single" w:sz="4" w:space="0" w:color="000000"/>
              <w:right w:val="single" w:sz="4" w:space="0" w:color="000000"/>
            </w:tcBorders>
            <w:vAlign w:val="center"/>
          </w:tcPr>
          <w:p w14:paraId="1C79775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tcPr>
          <w:p w14:paraId="7AE4120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194,344</w:t>
            </w:r>
          </w:p>
        </w:tc>
        <w:tc>
          <w:tcPr>
            <w:tcW w:w="1073" w:type="dxa"/>
            <w:tcBorders>
              <w:top w:val="nil"/>
              <w:left w:val="nil"/>
              <w:bottom w:val="single" w:sz="4" w:space="0" w:color="000000"/>
              <w:right w:val="single" w:sz="4" w:space="0" w:color="000000"/>
            </w:tcBorders>
            <w:vAlign w:val="center"/>
          </w:tcPr>
          <w:p w14:paraId="1A93A28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15,000</w:t>
            </w:r>
          </w:p>
        </w:tc>
        <w:tc>
          <w:tcPr>
            <w:tcW w:w="1145" w:type="dxa"/>
            <w:tcBorders>
              <w:top w:val="nil"/>
              <w:left w:val="nil"/>
              <w:bottom w:val="single" w:sz="4" w:space="0" w:color="000000"/>
              <w:right w:val="single" w:sz="4" w:space="0" w:color="000000"/>
            </w:tcBorders>
            <w:vAlign w:val="center"/>
          </w:tcPr>
          <w:p w14:paraId="2CCFF48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30,000</w:t>
            </w:r>
          </w:p>
        </w:tc>
        <w:tc>
          <w:tcPr>
            <w:tcW w:w="1042" w:type="dxa"/>
            <w:tcBorders>
              <w:top w:val="nil"/>
              <w:left w:val="nil"/>
              <w:bottom w:val="single" w:sz="4" w:space="0" w:color="000000"/>
              <w:right w:val="single" w:sz="4" w:space="0" w:color="000000"/>
            </w:tcBorders>
            <w:vAlign w:val="center"/>
          </w:tcPr>
          <w:p w14:paraId="40E4E22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30,000</w:t>
            </w:r>
          </w:p>
        </w:tc>
        <w:tc>
          <w:tcPr>
            <w:tcW w:w="1216" w:type="dxa"/>
            <w:tcBorders>
              <w:top w:val="nil"/>
              <w:left w:val="nil"/>
              <w:bottom w:val="single" w:sz="4" w:space="0" w:color="000000"/>
              <w:right w:val="single" w:sz="4" w:space="0" w:color="000000"/>
            </w:tcBorders>
            <w:vAlign w:val="center"/>
          </w:tcPr>
          <w:p w14:paraId="27C5608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119,344</w:t>
            </w:r>
          </w:p>
        </w:tc>
        <w:tc>
          <w:tcPr>
            <w:tcW w:w="1322" w:type="dxa"/>
            <w:gridSpan w:val="2"/>
            <w:tcBorders>
              <w:top w:val="nil"/>
              <w:left w:val="nil"/>
              <w:bottom w:val="single" w:sz="4" w:space="0" w:color="000000"/>
              <w:right w:val="single" w:sz="4" w:space="0" w:color="000000"/>
            </w:tcBorders>
            <w:vAlign w:val="center"/>
          </w:tcPr>
          <w:p w14:paraId="5A147A1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c>
          <w:tcPr>
            <w:tcW w:w="666" w:type="dxa"/>
            <w:tcBorders>
              <w:top w:val="nil"/>
              <w:left w:val="single" w:sz="4" w:space="0" w:color="000000"/>
              <w:bottom w:val="single" w:sz="4" w:space="0" w:color="000000"/>
              <w:right w:val="single" w:sz="4" w:space="0" w:color="000000"/>
            </w:tcBorders>
            <w:vAlign w:val="center"/>
          </w:tcPr>
          <w:p w14:paraId="5E9C07B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 </w:t>
            </w:r>
          </w:p>
        </w:tc>
      </w:tr>
      <w:tr w:rsidR="00DD38EE" w:rsidRPr="00DD38EE" w14:paraId="07C8ACBB" w14:textId="77777777" w:rsidTr="00AD46DF">
        <w:trPr>
          <w:gridAfter w:val="1"/>
          <w:wAfter w:w="20" w:type="dxa"/>
          <w:trHeight w:val="20"/>
        </w:trPr>
        <w:tc>
          <w:tcPr>
            <w:tcW w:w="7797" w:type="dxa"/>
            <w:gridSpan w:val="7"/>
            <w:vMerge w:val="restart"/>
            <w:tcBorders>
              <w:top w:val="single" w:sz="4" w:space="0" w:color="auto"/>
              <w:left w:val="single" w:sz="4" w:space="0" w:color="auto"/>
              <w:right w:val="single" w:sz="4" w:space="0" w:color="auto"/>
            </w:tcBorders>
            <w:vAlign w:val="center"/>
          </w:tcPr>
          <w:p w14:paraId="489717AE" w14:textId="77777777" w:rsidR="00DD38EE" w:rsidRPr="00DD38EE" w:rsidRDefault="00DD38EE" w:rsidP="00DD38EE">
            <w:pPr>
              <w:spacing w:after="0" w:line="240" w:lineRule="auto"/>
              <w:rPr>
                <w:rFonts w:ascii="Times New Roman" w:hAnsi="Times New Roman" w:cs="Times New Roman"/>
                <w:sz w:val="24"/>
                <w:szCs w:val="24"/>
              </w:rPr>
            </w:pPr>
            <w:r w:rsidRPr="00DD38EE">
              <w:rPr>
                <w:rFonts w:ascii="Times New Roman" w:hAnsi="Times New Roman" w:cs="Times New Roman"/>
                <w:sz w:val="24"/>
                <w:szCs w:val="24"/>
              </w:rPr>
              <w:t>Всего по инвестиционному плану</w:t>
            </w:r>
          </w:p>
          <w:p w14:paraId="67744B6B" w14:textId="77777777" w:rsidR="00DD38EE" w:rsidRPr="00DD38EE" w:rsidRDefault="00DD38EE" w:rsidP="00DD38EE">
            <w:pPr>
              <w:spacing w:after="0" w:line="240" w:lineRule="auto"/>
              <w:rPr>
                <w:rFonts w:ascii="Times New Roman" w:hAnsi="Times New Roman" w:cs="Times New Roman"/>
                <w:sz w:val="24"/>
                <w:szCs w:val="24"/>
              </w:rPr>
            </w:pPr>
            <w:r w:rsidRPr="00DD38EE">
              <w:rPr>
                <w:rFonts w:ascii="Times New Roman" w:hAnsi="Times New Roman" w:cs="Times New Roman"/>
                <w:sz w:val="24"/>
                <w:szCs w:val="24"/>
              </w:rPr>
              <w:t xml:space="preserve">(проекты инвестиционного плана + текущая инвестиционная </w:t>
            </w:r>
            <w:r w:rsidRPr="00DD38EE">
              <w:rPr>
                <w:rFonts w:ascii="Times New Roman" w:hAnsi="Times New Roman" w:cs="Times New Roman"/>
                <w:sz w:val="24"/>
                <w:szCs w:val="24"/>
              </w:rPr>
              <w:lastRenderedPageBreak/>
              <w:t>деятельность)</w:t>
            </w:r>
          </w:p>
        </w:tc>
        <w:tc>
          <w:tcPr>
            <w:tcW w:w="988" w:type="dxa"/>
            <w:tcBorders>
              <w:top w:val="nil"/>
              <w:left w:val="single" w:sz="4" w:space="0" w:color="000000"/>
              <w:bottom w:val="single" w:sz="4" w:space="0" w:color="000000"/>
              <w:right w:val="single" w:sz="4" w:space="0" w:color="000000"/>
            </w:tcBorders>
            <w:vAlign w:val="center"/>
          </w:tcPr>
          <w:p w14:paraId="737E469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lastRenderedPageBreak/>
              <w:t>всего</w:t>
            </w:r>
          </w:p>
        </w:tc>
        <w:tc>
          <w:tcPr>
            <w:tcW w:w="1139" w:type="dxa"/>
            <w:tcBorders>
              <w:top w:val="nil"/>
              <w:left w:val="nil"/>
              <w:bottom w:val="single" w:sz="4" w:space="0" w:color="000000"/>
              <w:right w:val="single" w:sz="4" w:space="0" w:color="000000"/>
            </w:tcBorders>
            <w:vAlign w:val="center"/>
          </w:tcPr>
          <w:p w14:paraId="4E66552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9139,750</w:t>
            </w:r>
          </w:p>
        </w:tc>
        <w:tc>
          <w:tcPr>
            <w:tcW w:w="1073" w:type="dxa"/>
            <w:tcBorders>
              <w:top w:val="nil"/>
              <w:left w:val="nil"/>
              <w:bottom w:val="single" w:sz="4" w:space="0" w:color="000000"/>
              <w:right w:val="single" w:sz="4" w:space="0" w:color="000000"/>
            </w:tcBorders>
            <w:vAlign w:val="center"/>
          </w:tcPr>
          <w:p w14:paraId="46DDE52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205,104</w:t>
            </w:r>
          </w:p>
        </w:tc>
        <w:tc>
          <w:tcPr>
            <w:tcW w:w="1145" w:type="dxa"/>
            <w:tcBorders>
              <w:top w:val="nil"/>
              <w:left w:val="nil"/>
              <w:bottom w:val="single" w:sz="4" w:space="0" w:color="000000"/>
              <w:right w:val="single" w:sz="4" w:space="0" w:color="000000"/>
            </w:tcBorders>
            <w:vAlign w:val="center"/>
          </w:tcPr>
          <w:p w14:paraId="49ABF7A8"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2847,403</w:t>
            </w:r>
          </w:p>
        </w:tc>
        <w:tc>
          <w:tcPr>
            <w:tcW w:w="1042" w:type="dxa"/>
            <w:tcBorders>
              <w:top w:val="nil"/>
              <w:left w:val="nil"/>
              <w:bottom w:val="single" w:sz="4" w:space="0" w:color="000000"/>
              <w:right w:val="single" w:sz="4" w:space="0" w:color="000000"/>
            </w:tcBorders>
            <w:vAlign w:val="center"/>
          </w:tcPr>
          <w:p w14:paraId="6548CB9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180,998</w:t>
            </w:r>
          </w:p>
        </w:tc>
        <w:tc>
          <w:tcPr>
            <w:tcW w:w="1216" w:type="dxa"/>
            <w:tcBorders>
              <w:top w:val="nil"/>
              <w:left w:val="nil"/>
              <w:bottom w:val="single" w:sz="4" w:space="0" w:color="000000"/>
              <w:right w:val="single" w:sz="4" w:space="0" w:color="000000"/>
            </w:tcBorders>
            <w:vAlign w:val="center"/>
          </w:tcPr>
          <w:p w14:paraId="34B808D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5906,246</w:t>
            </w:r>
          </w:p>
        </w:tc>
        <w:tc>
          <w:tcPr>
            <w:tcW w:w="1322" w:type="dxa"/>
            <w:gridSpan w:val="2"/>
            <w:tcBorders>
              <w:top w:val="nil"/>
              <w:left w:val="nil"/>
              <w:bottom w:val="single" w:sz="4" w:space="0" w:color="000000"/>
              <w:right w:val="single" w:sz="4" w:space="0" w:color="000000"/>
            </w:tcBorders>
            <w:vAlign w:val="center"/>
          </w:tcPr>
          <w:p w14:paraId="13392DC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19533,191</w:t>
            </w:r>
          </w:p>
        </w:tc>
        <w:tc>
          <w:tcPr>
            <w:tcW w:w="666" w:type="dxa"/>
            <w:tcBorders>
              <w:top w:val="nil"/>
              <w:left w:val="single" w:sz="4" w:space="0" w:color="000000"/>
              <w:bottom w:val="single" w:sz="4" w:space="0" w:color="000000"/>
              <w:right w:val="single" w:sz="4" w:space="0" w:color="000000"/>
            </w:tcBorders>
            <w:vAlign w:val="center"/>
          </w:tcPr>
          <w:p w14:paraId="139CF75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183</w:t>
            </w:r>
          </w:p>
        </w:tc>
      </w:tr>
      <w:tr w:rsidR="00DD38EE" w:rsidRPr="00DD38EE" w14:paraId="07A82FFD"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38972E4B"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tcPr>
          <w:p w14:paraId="1AD7BB1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2025</w:t>
            </w:r>
          </w:p>
        </w:tc>
        <w:tc>
          <w:tcPr>
            <w:tcW w:w="1139" w:type="dxa"/>
            <w:tcBorders>
              <w:top w:val="nil"/>
              <w:left w:val="nil"/>
              <w:bottom w:val="single" w:sz="4" w:space="0" w:color="000000"/>
              <w:right w:val="single" w:sz="4" w:space="0" w:color="000000"/>
            </w:tcBorders>
            <w:vAlign w:val="center"/>
          </w:tcPr>
          <w:p w14:paraId="6131B5B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1549,751</w:t>
            </w:r>
          </w:p>
        </w:tc>
        <w:tc>
          <w:tcPr>
            <w:tcW w:w="1073" w:type="dxa"/>
            <w:tcBorders>
              <w:top w:val="nil"/>
              <w:left w:val="nil"/>
              <w:bottom w:val="single" w:sz="4" w:space="0" w:color="000000"/>
              <w:right w:val="single" w:sz="4" w:space="0" w:color="000000"/>
            </w:tcBorders>
            <w:vAlign w:val="center"/>
          </w:tcPr>
          <w:p w14:paraId="4B148B6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130,104</w:t>
            </w:r>
          </w:p>
        </w:tc>
        <w:tc>
          <w:tcPr>
            <w:tcW w:w="1145" w:type="dxa"/>
            <w:tcBorders>
              <w:top w:val="nil"/>
              <w:left w:val="nil"/>
              <w:bottom w:val="single" w:sz="4" w:space="0" w:color="000000"/>
              <w:right w:val="single" w:sz="4" w:space="0" w:color="000000"/>
            </w:tcBorders>
            <w:vAlign w:val="center"/>
          </w:tcPr>
          <w:p w14:paraId="6E343C5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397,019</w:t>
            </w:r>
          </w:p>
        </w:tc>
        <w:tc>
          <w:tcPr>
            <w:tcW w:w="1042" w:type="dxa"/>
            <w:tcBorders>
              <w:top w:val="nil"/>
              <w:left w:val="nil"/>
              <w:bottom w:val="single" w:sz="4" w:space="0" w:color="000000"/>
              <w:right w:val="single" w:sz="4" w:space="0" w:color="000000"/>
            </w:tcBorders>
            <w:vAlign w:val="center"/>
          </w:tcPr>
          <w:p w14:paraId="64FCAF1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61,749</w:t>
            </w:r>
          </w:p>
        </w:tc>
        <w:tc>
          <w:tcPr>
            <w:tcW w:w="1216" w:type="dxa"/>
            <w:tcBorders>
              <w:top w:val="nil"/>
              <w:left w:val="nil"/>
              <w:bottom w:val="single" w:sz="4" w:space="0" w:color="000000"/>
              <w:right w:val="single" w:sz="4" w:space="0" w:color="000000"/>
            </w:tcBorders>
            <w:vAlign w:val="center"/>
          </w:tcPr>
          <w:p w14:paraId="4CD640E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960,878</w:t>
            </w:r>
          </w:p>
        </w:tc>
        <w:tc>
          <w:tcPr>
            <w:tcW w:w="1322" w:type="dxa"/>
            <w:gridSpan w:val="2"/>
            <w:tcBorders>
              <w:top w:val="nil"/>
              <w:left w:val="nil"/>
              <w:bottom w:val="single" w:sz="4" w:space="0" w:color="000000"/>
              <w:right w:val="single" w:sz="4" w:space="0" w:color="000000"/>
            </w:tcBorders>
            <w:vAlign w:val="center"/>
          </w:tcPr>
          <w:p w14:paraId="5284AA3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4114,452</w:t>
            </w:r>
          </w:p>
        </w:tc>
        <w:tc>
          <w:tcPr>
            <w:tcW w:w="666" w:type="dxa"/>
            <w:tcBorders>
              <w:top w:val="nil"/>
              <w:left w:val="single" w:sz="4" w:space="0" w:color="000000"/>
              <w:bottom w:val="single" w:sz="4" w:space="0" w:color="000000"/>
              <w:right w:val="single" w:sz="4" w:space="0" w:color="000000"/>
            </w:tcBorders>
            <w:vAlign w:val="center"/>
          </w:tcPr>
          <w:p w14:paraId="4682168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45</w:t>
            </w:r>
          </w:p>
        </w:tc>
      </w:tr>
      <w:tr w:rsidR="00DD38EE" w:rsidRPr="00DD38EE" w14:paraId="76578632"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5A45ADB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tcPr>
          <w:p w14:paraId="3E251C4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2026</w:t>
            </w:r>
          </w:p>
        </w:tc>
        <w:tc>
          <w:tcPr>
            <w:tcW w:w="1139" w:type="dxa"/>
            <w:tcBorders>
              <w:top w:val="nil"/>
              <w:left w:val="nil"/>
              <w:bottom w:val="single" w:sz="4" w:space="0" w:color="000000"/>
              <w:right w:val="single" w:sz="4" w:space="0" w:color="000000"/>
            </w:tcBorders>
            <w:vAlign w:val="center"/>
          </w:tcPr>
          <w:p w14:paraId="30BB3D8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1625,000</w:t>
            </w:r>
          </w:p>
        </w:tc>
        <w:tc>
          <w:tcPr>
            <w:tcW w:w="1073" w:type="dxa"/>
            <w:tcBorders>
              <w:top w:val="nil"/>
              <w:left w:val="nil"/>
              <w:bottom w:val="single" w:sz="4" w:space="0" w:color="000000"/>
              <w:right w:val="single" w:sz="4" w:space="0" w:color="000000"/>
            </w:tcBorders>
            <w:vAlign w:val="center"/>
          </w:tcPr>
          <w:p w14:paraId="1A34BE3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20,000</w:t>
            </w:r>
          </w:p>
        </w:tc>
        <w:tc>
          <w:tcPr>
            <w:tcW w:w="1145" w:type="dxa"/>
            <w:tcBorders>
              <w:top w:val="nil"/>
              <w:left w:val="nil"/>
              <w:bottom w:val="single" w:sz="4" w:space="0" w:color="000000"/>
              <w:right w:val="single" w:sz="4" w:space="0" w:color="000000"/>
            </w:tcBorders>
            <w:vAlign w:val="center"/>
          </w:tcPr>
          <w:p w14:paraId="7472DB3C"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238,005</w:t>
            </w:r>
          </w:p>
        </w:tc>
        <w:tc>
          <w:tcPr>
            <w:tcW w:w="1042" w:type="dxa"/>
            <w:tcBorders>
              <w:top w:val="nil"/>
              <w:left w:val="nil"/>
              <w:bottom w:val="single" w:sz="4" w:space="0" w:color="000000"/>
              <w:right w:val="single" w:sz="4" w:space="0" w:color="000000"/>
            </w:tcBorders>
            <w:vAlign w:val="center"/>
          </w:tcPr>
          <w:p w14:paraId="75518C06"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27,138</w:t>
            </w:r>
          </w:p>
        </w:tc>
        <w:tc>
          <w:tcPr>
            <w:tcW w:w="1216" w:type="dxa"/>
            <w:tcBorders>
              <w:top w:val="nil"/>
              <w:left w:val="nil"/>
              <w:bottom w:val="single" w:sz="4" w:space="0" w:color="000000"/>
              <w:right w:val="single" w:sz="4" w:space="0" w:color="000000"/>
            </w:tcBorders>
            <w:vAlign w:val="center"/>
          </w:tcPr>
          <w:p w14:paraId="5475AC8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1339,856</w:t>
            </w:r>
          </w:p>
        </w:tc>
        <w:tc>
          <w:tcPr>
            <w:tcW w:w="1322" w:type="dxa"/>
            <w:gridSpan w:val="2"/>
            <w:tcBorders>
              <w:top w:val="nil"/>
              <w:left w:val="nil"/>
              <w:bottom w:val="single" w:sz="4" w:space="0" w:color="000000"/>
              <w:right w:val="single" w:sz="4" w:space="0" w:color="000000"/>
            </w:tcBorders>
            <w:vAlign w:val="center"/>
          </w:tcPr>
          <w:p w14:paraId="4167A11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3376,970</w:t>
            </w:r>
          </w:p>
        </w:tc>
        <w:tc>
          <w:tcPr>
            <w:tcW w:w="666" w:type="dxa"/>
            <w:tcBorders>
              <w:top w:val="nil"/>
              <w:left w:val="single" w:sz="4" w:space="0" w:color="000000"/>
              <w:bottom w:val="single" w:sz="4" w:space="0" w:color="000000"/>
              <w:right w:val="single" w:sz="4" w:space="0" w:color="000000"/>
            </w:tcBorders>
            <w:vAlign w:val="center"/>
          </w:tcPr>
          <w:p w14:paraId="3F9C9D9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42</w:t>
            </w:r>
          </w:p>
        </w:tc>
      </w:tr>
      <w:tr w:rsidR="00DD38EE" w:rsidRPr="00DD38EE" w14:paraId="34F84458"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16C4172A"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tcPr>
          <w:p w14:paraId="7BB9686B"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2027</w:t>
            </w:r>
          </w:p>
        </w:tc>
        <w:tc>
          <w:tcPr>
            <w:tcW w:w="1139" w:type="dxa"/>
            <w:tcBorders>
              <w:top w:val="nil"/>
              <w:left w:val="nil"/>
              <w:bottom w:val="single" w:sz="4" w:space="0" w:color="000000"/>
              <w:right w:val="single" w:sz="4" w:space="0" w:color="000000"/>
            </w:tcBorders>
            <w:vAlign w:val="center"/>
          </w:tcPr>
          <w:p w14:paraId="12E7B9A0"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1750,000</w:t>
            </w:r>
          </w:p>
        </w:tc>
        <w:tc>
          <w:tcPr>
            <w:tcW w:w="1073" w:type="dxa"/>
            <w:tcBorders>
              <w:top w:val="nil"/>
              <w:left w:val="nil"/>
              <w:bottom w:val="single" w:sz="4" w:space="0" w:color="000000"/>
              <w:right w:val="single" w:sz="4" w:space="0" w:color="000000"/>
            </w:tcBorders>
            <w:vAlign w:val="center"/>
          </w:tcPr>
          <w:p w14:paraId="5EC8E03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20,000</w:t>
            </w:r>
          </w:p>
        </w:tc>
        <w:tc>
          <w:tcPr>
            <w:tcW w:w="1145" w:type="dxa"/>
            <w:tcBorders>
              <w:top w:val="nil"/>
              <w:left w:val="nil"/>
              <w:bottom w:val="single" w:sz="4" w:space="0" w:color="000000"/>
              <w:right w:val="single" w:sz="4" w:space="0" w:color="000000"/>
            </w:tcBorders>
            <w:vAlign w:val="center"/>
          </w:tcPr>
          <w:p w14:paraId="5B4E03C1"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381,182</w:t>
            </w:r>
          </w:p>
        </w:tc>
        <w:tc>
          <w:tcPr>
            <w:tcW w:w="1042" w:type="dxa"/>
            <w:tcBorders>
              <w:top w:val="nil"/>
              <w:left w:val="nil"/>
              <w:bottom w:val="single" w:sz="4" w:space="0" w:color="000000"/>
              <w:right w:val="single" w:sz="4" w:space="0" w:color="000000"/>
            </w:tcBorders>
            <w:vAlign w:val="center"/>
          </w:tcPr>
          <w:p w14:paraId="5AF2ED4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26,708</w:t>
            </w:r>
          </w:p>
        </w:tc>
        <w:tc>
          <w:tcPr>
            <w:tcW w:w="1216" w:type="dxa"/>
            <w:tcBorders>
              <w:top w:val="nil"/>
              <w:left w:val="nil"/>
              <w:bottom w:val="single" w:sz="4" w:space="0" w:color="000000"/>
              <w:right w:val="single" w:sz="4" w:space="0" w:color="000000"/>
            </w:tcBorders>
            <w:vAlign w:val="center"/>
          </w:tcPr>
          <w:p w14:paraId="3485F21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1322,110</w:t>
            </w:r>
          </w:p>
        </w:tc>
        <w:tc>
          <w:tcPr>
            <w:tcW w:w="1322" w:type="dxa"/>
            <w:gridSpan w:val="2"/>
            <w:tcBorders>
              <w:top w:val="nil"/>
              <w:left w:val="nil"/>
              <w:bottom w:val="single" w:sz="4" w:space="0" w:color="000000"/>
              <w:right w:val="single" w:sz="4" w:space="0" w:color="000000"/>
            </w:tcBorders>
            <w:vAlign w:val="center"/>
          </w:tcPr>
          <w:p w14:paraId="11A6589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3612,744</w:t>
            </w:r>
          </w:p>
        </w:tc>
        <w:tc>
          <w:tcPr>
            <w:tcW w:w="666" w:type="dxa"/>
            <w:tcBorders>
              <w:top w:val="nil"/>
              <w:left w:val="single" w:sz="4" w:space="0" w:color="000000"/>
              <w:bottom w:val="single" w:sz="4" w:space="0" w:color="000000"/>
              <w:right w:val="single" w:sz="4" w:space="0" w:color="000000"/>
            </w:tcBorders>
            <w:vAlign w:val="center"/>
          </w:tcPr>
          <w:p w14:paraId="35A2789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51</w:t>
            </w:r>
          </w:p>
        </w:tc>
      </w:tr>
      <w:tr w:rsidR="00DD38EE" w:rsidRPr="00DD38EE" w14:paraId="1B03C91D" w14:textId="77777777" w:rsidTr="00AD46DF">
        <w:trPr>
          <w:gridAfter w:val="1"/>
          <w:wAfter w:w="20" w:type="dxa"/>
          <w:trHeight w:val="20"/>
        </w:trPr>
        <w:tc>
          <w:tcPr>
            <w:tcW w:w="7797" w:type="dxa"/>
            <w:gridSpan w:val="7"/>
            <w:vMerge/>
            <w:tcBorders>
              <w:left w:val="single" w:sz="4" w:space="0" w:color="auto"/>
              <w:right w:val="single" w:sz="4" w:space="0" w:color="auto"/>
            </w:tcBorders>
            <w:vAlign w:val="center"/>
          </w:tcPr>
          <w:p w14:paraId="3362AC80"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tcPr>
          <w:p w14:paraId="6B807DB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2028</w:t>
            </w:r>
          </w:p>
        </w:tc>
        <w:tc>
          <w:tcPr>
            <w:tcW w:w="1139" w:type="dxa"/>
            <w:tcBorders>
              <w:top w:val="nil"/>
              <w:left w:val="nil"/>
              <w:bottom w:val="single" w:sz="4" w:space="0" w:color="000000"/>
              <w:right w:val="single" w:sz="4" w:space="0" w:color="000000"/>
            </w:tcBorders>
            <w:vAlign w:val="center"/>
          </w:tcPr>
          <w:p w14:paraId="3B64DAA9"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1960,000</w:t>
            </w:r>
          </w:p>
        </w:tc>
        <w:tc>
          <w:tcPr>
            <w:tcW w:w="1073" w:type="dxa"/>
            <w:tcBorders>
              <w:top w:val="nil"/>
              <w:left w:val="nil"/>
              <w:bottom w:val="single" w:sz="4" w:space="0" w:color="000000"/>
              <w:right w:val="single" w:sz="4" w:space="0" w:color="000000"/>
            </w:tcBorders>
            <w:vAlign w:val="center"/>
          </w:tcPr>
          <w:p w14:paraId="272549F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20,000</w:t>
            </w:r>
          </w:p>
        </w:tc>
        <w:tc>
          <w:tcPr>
            <w:tcW w:w="1145" w:type="dxa"/>
            <w:tcBorders>
              <w:top w:val="nil"/>
              <w:left w:val="nil"/>
              <w:bottom w:val="single" w:sz="4" w:space="0" w:color="000000"/>
              <w:right w:val="single" w:sz="4" w:space="0" w:color="000000"/>
            </w:tcBorders>
            <w:vAlign w:val="center"/>
          </w:tcPr>
          <w:p w14:paraId="5C92F73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820,572</w:t>
            </w:r>
          </w:p>
        </w:tc>
        <w:tc>
          <w:tcPr>
            <w:tcW w:w="1042" w:type="dxa"/>
            <w:tcBorders>
              <w:top w:val="nil"/>
              <w:left w:val="nil"/>
              <w:bottom w:val="single" w:sz="4" w:space="0" w:color="000000"/>
              <w:right w:val="single" w:sz="4" w:space="0" w:color="000000"/>
            </w:tcBorders>
            <w:vAlign w:val="center"/>
          </w:tcPr>
          <w:p w14:paraId="0D22260A"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32,372</w:t>
            </w:r>
          </w:p>
        </w:tc>
        <w:tc>
          <w:tcPr>
            <w:tcW w:w="1216" w:type="dxa"/>
            <w:tcBorders>
              <w:top w:val="nil"/>
              <w:left w:val="nil"/>
              <w:bottom w:val="single" w:sz="4" w:space="0" w:color="000000"/>
              <w:right w:val="single" w:sz="4" w:space="0" w:color="000000"/>
            </w:tcBorders>
            <w:vAlign w:val="center"/>
          </w:tcPr>
          <w:p w14:paraId="7219FE2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1087,057</w:t>
            </w:r>
          </w:p>
        </w:tc>
        <w:tc>
          <w:tcPr>
            <w:tcW w:w="1322" w:type="dxa"/>
            <w:gridSpan w:val="2"/>
            <w:tcBorders>
              <w:top w:val="nil"/>
              <w:left w:val="nil"/>
              <w:bottom w:val="single" w:sz="4" w:space="0" w:color="000000"/>
              <w:right w:val="single" w:sz="4" w:space="0" w:color="000000"/>
            </w:tcBorders>
            <w:vAlign w:val="center"/>
          </w:tcPr>
          <w:p w14:paraId="6A3945E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4040,256</w:t>
            </w:r>
          </w:p>
        </w:tc>
        <w:tc>
          <w:tcPr>
            <w:tcW w:w="666" w:type="dxa"/>
            <w:tcBorders>
              <w:top w:val="nil"/>
              <w:left w:val="single" w:sz="4" w:space="0" w:color="000000"/>
              <w:bottom w:val="single" w:sz="4" w:space="0" w:color="000000"/>
              <w:right w:val="single" w:sz="4" w:space="0" w:color="000000"/>
            </w:tcBorders>
            <w:vAlign w:val="center"/>
          </w:tcPr>
          <w:p w14:paraId="323AF633"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43</w:t>
            </w:r>
          </w:p>
        </w:tc>
      </w:tr>
      <w:tr w:rsidR="00DD38EE" w:rsidRPr="00DD38EE" w14:paraId="45BE4CF8" w14:textId="77777777" w:rsidTr="00AD46DF">
        <w:trPr>
          <w:gridAfter w:val="1"/>
          <w:wAfter w:w="20" w:type="dxa"/>
          <w:trHeight w:val="20"/>
        </w:trPr>
        <w:tc>
          <w:tcPr>
            <w:tcW w:w="7797" w:type="dxa"/>
            <w:gridSpan w:val="7"/>
            <w:vMerge/>
            <w:tcBorders>
              <w:left w:val="single" w:sz="4" w:space="0" w:color="auto"/>
              <w:bottom w:val="single" w:sz="4" w:space="0" w:color="auto"/>
              <w:right w:val="single" w:sz="4" w:space="0" w:color="auto"/>
            </w:tcBorders>
            <w:vAlign w:val="center"/>
          </w:tcPr>
          <w:p w14:paraId="7B47150E" w14:textId="77777777" w:rsidR="00DD38EE" w:rsidRPr="00DD38EE" w:rsidRDefault="00DD38EE" w:rsidP="00DD38EE">
            <w:pPr>
              <w:spacing w:after="0" w:line="240" w:lineRule="auto"/>
              <w:rPr>
                <w:rFonts w:ascii="Times New Roman" w:hAnsi="Times New Roman" w:cs="Times New Roman"/>
                <w:color w:val="FF0000"/>
                <w:sz w:val="24"/>
                <w:szCs w:val="24"/>
              </w:rPr>
            </w:pPr>
          </w:p>
        </w:tc>
        <w:tc>
          <w:tcPr>
            <w:tcW w:w="988" w:type="dxa"/>
            <w:tcBorders>
              <w:top w:val="nil"/>
              <w:left w:val="single" w:sz="4" w:space="0" w:color="000000"/>
              <w:bottom w:val="single" w:sz="4" w:space="0" w:color="000000"/>
              <w:right w:val="single" w:sz="4" w:space="0" w:color="000000"/>
            </w:tcBorders>
            <w:vAlign w:val="center"/>
          </w:tcPr>
          <w:p w14:paraId="70FFAAC7"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2029</w:t>
            </w:r>
          </w:p>
        </w:tc>
        <w:tc>
          <w:tcPr>
            <w:tcW w:w="1139" w:type="dxa"/>
            <w:tcBorders>
              <w:top w:val="nil"/>
              <w:left w:val="nil"/>
              <w:bottom w:val="single" w:sz="4" w:space="0" w:color="000000"/>
              <w:right w:val="single" w:sz="4" w:space="0" w:color="000000"/>
            </w:tcBorders>
            <w:vAlign w:val="center"/>
          </w:tcPr>
          <w:p w14:paraId="1B477554"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2255,000</w:t>
            </w:r>
          </w:p>
        </w:tc>
        <w:tc>
          <w:tcPr>
            <w:tcW w:w="1073" w:type="dxa"/>
            <w:tcBorders>
              <w:top w:val="nil"/>
              <w:left w:val="nil"/>
              <w:bottom w:val="single" w:sz="4" w:space="0" w:color="000000"/>
              <w:right w:val="single" w:sz="4" w:space="0" w:color="000000"/>
            </w:tcBorders>
            <w:vAlign w:val="center"/>
          </w:tcPr>
          <w:p w14:paraId="1F6CD3A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15,000</w:t>
            </w:r>
          </w:p>
        </w:tc>
        <w:tc>
          <w:tcPr>
            <w:tcW w:w="1145" w:type="dxa"/>
            <w:tcBorders>
              <w:top w:val="nil"/>
              <w:left w:val="nil"/>
              <w:bottom w:val="single" w:sz="4" w:space="0" w:color="000000"/>
              <w:right w:val="single" w:sz="4" w:space="0" w:color="000000"/>
            </w:tcBorders>
            <w:vAlign w:val="center"/>
          </w:tcPr>
          <w:p w14:paraId="2D01B4F2"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1010,625</w:t>
            </w:r>
          </w:p>
        </w:tc>
        <w:tc>
          <w:tcPr>
            <w:tcW w:w="1042" w:type="dxa"/>
            <w:tcBorders>
              <w:top w:val="nil"/>
              <w:left w:val="nil"/>
              <w:bottom w:val="single" w:sz="4" w:space="0" w:color="000000"/>
              <w:right w:val="single" w:sz="4" w:space="0" w:color="000000"/>
            </w:tcBorders>
            <w:vAlign w:val="center"/>
          </w:tcPr>
          <w:p w14:paraId="35876F9F"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33,030</w:t>
            </w:r>
          </w:p>
        </w:tc>
        <w:tc>
          <w:tcPr>
            <w:tcW w:w="1216" w:type="dxa"/>
            <w:tcBorders>
              <w:top w:val="nil"/>
              <w:left w:val="nil"/>
              <w:bottom w:val="single" w:sz="4" w:space="0" w:color="000000"/>
              <w:right w:val="single" w:sz="4" w:space="0" w:color="000000"/>
            </w:tcBorders>
            <w:vAlign w:val="center"/>
          </w:tcPr>
          <w:p w14:paraId="27D1FA15"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1196,344</w:t>
            </w:r>
          </w:p>
        </w:tc>
        <w:tc>
          <w:tcPr>
            <w:tcW w:w="1322" w:type="dxa"/>
            <w:gridSpan w:val="2"/>
            <w:tcBorders>
              <w:top w:val="nil"/>
              <w:left w:val="nil"/>
              <w:bottom w:val="single" w:sz="4" w:space="0" w:color="000000"/>
              <w:right w:val="single" w:sz="4" w:space="0" w:color="000000"/>
            </w:tcBorders>
            <w:vAlign w:val="center"/>
          </w:tcPr>
          <w:p w14:paraId="3D73D0DE"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4388,769</w:t>
            </w:r>
          </w:p>
        </w:tc>
        <w:tc>
          <w:tcPr>
            <w:tcW w:w="666" w:type="dxa"/>
            <w:tcBorders>
              <w:top w:val="nil"/>
              <w:left w:val="single" w:sz="4" w:space="0" w:color="000000"/>
              <w:bottom w:val="single" w:sz="4" w:space="0" w:color="000000"/>
              <w:right w:val="single" w:sz="4" w:space="0" w:color="000000"/>
            </w:tcBorders>
            <w:vAlign w:val="center"/>
          </w:tcPr>
          <w:p w14:paraId="1F20BB4D" w14:textId="77777777" w:rsidR="00DD38EE" w:rsidRPr="00DD38EE" w:rsidRDefault="00DD38EE" w:rsidP="00DD38EE">
            <w:pPr>
              <w:spacing w:after="0" w:line="240" w:lineRule="auto"/>
              <w:jc w:val="center"/>
              <w:rPr>
                <w:rFonts w:ascii="Times New Roman" w:hAnsi="Times New Roman" w:cs="Times New Roman"/>
                <w:sz w:val="24"/>
                <w:szCs w:val="24"/>
              </w:rPr>
            </w:pPr>
            <w:r w:rsidRPr="00DD38EE">
              <w:rPr>
                <w:rFonts w:ascii="Times New Roman" w:hAnsi="Times New Roman" w:cs="Times New Roman"/>
                <w:sz w:val="24"/>
                <w:szCs w:val="24"/>
              </w:rPr>
              <w:t>2</w:t>
            </w:r>
          </w:p>
        </w:tc>
      </w:tr>
    </w:tbl>
    <w:p w14:paraId="309B9153" w14:textId="77777777" w:rsidR="00DD38EE" w:rsidRPr="00DD38EE" w:rsidRDefault="00DD38EE" w:rsidP="00DD38EE">
      <w:pPr>
        <w:widowControl w:val="0"/>
        <w:autoSpaceDE w:val="0"/>
        <w:autoSpaceDN w:val="0"/>
        <w:adjustRightInd w:val="0"/>
        <w:spacing w:line="240" w:lineRule="auto"/>
        <w:ind w:firstLine="709"/>
        <w:jc w:val="center"/>
        <w:rPr>
          <w:rFonts w:ascii="Times New Roman" w:hAnsi="Times New Roman" w:cs="Times New Roman"/>
          <w:color w:val="FF0000"/>
          <w:sz w:val="26"/>
          <w:szCs w:val="26"/>
        </w:rPr>
      </w:pPr>
    </w:p>
    <w:p w14:paraId="5B22DEB7" w14:textId="77777777" w:rsidR="00DD38EE" w:rsidRPr="00DD38EE" w:rsidRDefault="00DD38EE" w:rsidP="00DD38EE">
      <w:pPr>
        <w:widowControl w:val="0"/>
        <w:autoSpaceDE w:val="0"/>
        <w:autoSpaceDN w:val="0"/>
        <w:adjustRightInd w:val="0"/>
        <w:spacing w:line="240" w:lineRule="auto"/>
        <w:ind w:firstLine="709"/>
        <w:jc w:val="center"/>
        <w:rPr>
          <w:rFonts w:ascii="Times New Roman" w:hAnsi="Times New Roman" w:cs="Times New Roman"/>
          <w:color w:val="FF0000"/>
          <w:sz w:val="26"/>
          <w:szCs w:val="26"/>
        </w:rPr>
      </w:pPr>
    </w:p>
    <w:p w14:paraId="63C6E9D8" w14:textId="77777777" w:rsidR="00DD38EE" w:rsidRPr="00DD38EE" w:rsidRDefault="00DD38EE" w:rsidP="00DD38EE">
      <w:pPr>
        <w:widowControl w:val="0"/>
        <w:autoSpaceDE w:val="0"/>
        <w:autoSpaceDN w:val="0"/>
        <w:adjustRightInd w:val="0"/>
        <w:spacing w:line="240" w:lineRule="auto"/>
        <w:ind w:firstLine="709"/>
        <w:jc w:val="center"/>
        <w:rPr>
          <w:rFonts w:ascii="Times New Roman" w:hAnsi="Times New Roman" w:cs="Times New Roman"/>
          <w:color w:val="FF0000"/>
          <w:sz w:val="26"/>
          <w:szCs w:val="26"/>
        </w:rPr>
      </w:pPr>
    </w:p>
    <w:p w14:paraId="6105FBBA" w14:textId="77777777" w:rsidR="00DD38EE" w:rsidRPr="00DD38EE" w:rsidRDefault="00DD38EE" w:rsidP="00DD38EE">
      <w:pPr>
        <w:widowControl w:val="0"/>
        <w:autoSpaceDE w:val="0"/>
        <w:autoSpaceDN w:val="0"/>
        <w:adjustRightInd w:val="0"/>
        <w:spacing w:line="240" w:lineRule="auto"/>
        <w:ind w:firstLine="709"/>
        <w:jc w:val="center"/>
        <w:rPr>
          <w:rFonts w:ascii="Times New Roman" w:hAnsi="Times New Roman" w:cs="Times New Roman"/>
          <w:color w:val="FF0000"/>
          <w:sz w:val="26"/>
          <w:szCs w:val="26"/>
        </w:rPr>
      </w:pPr>
    </w:p>
    <w:p w14:paraId="3D96FCDD" w14:textId="77777777" w:rsidR="00DD38EE" w:rsidRPr="00DD38EE" w:rsidRDefault="00DD38EE" w:rsidP="00DD38EE">
      <w:pPr>
        <w:spacing w:line="240" w:lineRule="auto"/>
        <w:rPr>
          <w:rFonts w:ascii="Times New Roman" w:eastAsia="Calibri" w:hAnsi="Times New Roman" w:cs="Times New Roman"/>
          <w:color w:val="FF0000"/>
          <w:sz w:val="26"/>
          <w:szCs w:val="26"/>
        </w:rPr>
      </w:pPr>
    </w:p>
    <w:p w14:paraId="646F9282" w14:textId="77777777" w:rsidR="00DD38EE" w:rsidRPr="00DD38EE" w:rsidRDefault="00DD38EE" w:rsidP="00DD38EE">
      <w:pPr>
        <w:widowControl w:val="0"/>
        <w:autoSpaceDE w:val="0"/>
        <w:autoSpaceDN w:val="0"/>
        <w:adjustRightInd w:val="0"/>
        <w:spacing w:line="240" w:lineRule="auto"/>
        <w:ind w:firstLine="709"/>
        <w:jc w:val="both"/>
        <w:rPr>
          <w:rFonts w:ascii="Times New Roman" w:hAnsi="Times New Roman" w:cs="Times New Roman"/>
          <w:i/>
          <w:color w:val="FF0000"/>
          <w:sz w:val="26"/>
          <w:szCs w:val="26"/>
        </w:rPr>
      </w:pPr>
    </w:p>
    <w:p w14:paraId="27547878" w14:textId="77777777" w:rsidR="00DD38EE" w:rsidRPr="00DD38EE" w:rsidRDefault="00DD38EE" w:rsidP="00DD38EE">
      <w:pPr>
        <w:widowControl w:val="0"/>
        <w:autoSpaceDE w:val="0"/>
        <w:autoSpaceDN w:val="0"/>
        <w:adjustRightInd w:val="0"/>
        <w:spacing w:line="240" w:lineRule="auto"/>
        <w:ind w:firstLine="709"/>
        <w:jc w:val="both"/>
        <w:rPr>
          <w:rFonts w:ascii="Times New Roman" w:hAnsi="Times New Roman" w:cs="Times New Roman"/>
          <w:i/>
          <w:color w:val="FF0000"/>
          <w:sz w:val="26"/>
          <w:szCs w:val="26"/>
        </w:rPr>
        <w:sectPr w:rsidR="00DD38EE" w:rsidRPr="00DD38EE" w:rsidSect="00DD38EE">
          <w:pgSz w:w="16838" w:h="11906" w:orient="landscape"/>
          <w:pgMar w:top="1418" w:right="851" w:bottom="851" w:left="567" w:header="709" w:footer="709" w:gutter="0"/>
          <w:cols w:space="708"/>
          <w:formProt w:val="0"/>
          <w:docGrid w:linePitch="360"/>
        </w:sectPr>
      </w:pPr>
    </w:p>
    <w:p w14:paraId="6E9E5501" w14:textId="77777777" w:rsidR="00DD38EE" w:rsidRPr="00DD38EE"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DD38EE">
        <w:rPr>
          <w:rFonts w:ascii="Times New Roman" w:hAnsi="Times New Roman" w:cs="Times New Roman"/>
          <w:sz w:val="26"/>
          <w:szCs w:val="26"/>
        </w:rPr>
        <w:lastRenderedPageBreak/>
        <w:t xml:space="preserve">В целях активизации инвестиционной деятельности планируется комплекс мероприятий по оптимизации процессов предоставления муниципальных услуг и переводу этих услуг в электронный вид в среднесрочном периоде, постановлением администрации округа от 11 декабря 2025 года №2115 утвержден Порядок разработки и утверждения административных регламентов предоставления муниципальных услуг в Воскресенском муниципальном округе Нижегородской области. </w:t>
      </w:r>
    </w:p>
    <w:p w14:paraId="4B2FF728" w14:textId="77777777" w:rsidR="00DD38EE" w:rsidRPr="00DD38EE" w:rsidRDefault="00DD38EE" w:rsidP="00DD38EE">
      <w:pPr>
        <w:widowControl w:val="0"/>
        <w:tabs>
          <w:tab w:val="left" w:pos="993"/>
        </w:tabs>
        <w:spacing w:line="240" w:lineRule="auto"/>
        <w:ind w:right="38" w:firstLine="709"/>
        <w:contextualSpacing/>
        <w:jc w:val="both"/>
        <w:rPr>
          <w:rFonts w:ascii="Times New Roman" w:hAnsi="Times New Roman" w:cs="Times New Roman"/>
          <w:sz w:val="26"/>
          <w:szCs w:val="26"/>
        </w:rPr>
      </w:pPr>
      <w:r w:rsidRPr="00DD38EE">
        <w:rPr>
          <w:rFonts w:ascii="Times New Roman" w:hAnsi="Times New Roman" w:cs="Times New Roman"/>
          <w:sz w:val="26"/>
          <w:szCs w:val="26"/>
        </w:rPr>
        <w:t>При разработке административных регламентов органы, предоставляющие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№210-ФЗ.</w:t>
      </w:r>
    </w:p>
    <w:p w14:paraId="38E343BF" w14:textId="77777777" w:rsidR="001F414E" w:rsidRPr="001F414E" w:rsidRDefault="00DD38EE" w:rsidP="001F414E">
      <w:pPr>
        <w:pStyle w:val="1"/>
        <w:rPr>
          <w:sz w:val="26"/>
          <w:szCs w:val="26"/>
        </w:rPr>
      </w:pPr>
      <w:r w:rsidRPr="00DD38EE">
        <w:rPr>
          <w:sz w:val="26"/>
          <w:szCs w:val="26"/>
        </w:rPr>
        <w:br w:type="page"/>
      </w:r>
      <w:bookmarkStart w:id="33" w:name="_Toc227825732"/>
      <w:bookmarkEnd w:id="19"/>
      <w:r w:rsidR="001F414E" w:rsidRPr="001F414E">
        <w:rPr>
          <w:sz w:val="26"/>
          <w:szCs w:val="26"/>
        </w:rPr>
        <w:lastRenderedPageBreak/>
        <w:t>II</w:t>
      </w:r>
      <w:r w:rsidR="001F414E" w:rsidRPr="001F414E">
        <w:rPr>
          <w:sz w:val="26"/>
          <w:szCs w:val="26"/>
          <w:lang w:val="en-US"/>
        </w:rPr>
        <w:t>I</w:t>
      </w:r>
      <w:r w:rsidR="001F414E" w:rsidRPr="001F414E">
        <w:rPr>
          <w:sz w:val="26"/>
          <w:szCs w:val="26"/>
        </w:rPr>
        <w:t>. Прогноз развития реального сектора экономики</w:t>
      </w:r>
      <w:bookmarkEnd w:id="33"/>
    </w:p>
    <w:p w14:paraId="01AAC1B2" w14:textId="77777777" w:rsidR="001F414E" w:rsidRPr="001F414E" w:rsidRDefault="001F414E" w:rsidP="001F414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34" w:name="_Toc227825733"/>
      <w:r w:rsidRPr="001F414E">
        <w:rPr>
          <w:rStyle w:val="20"/>
          <w:rFonts w:ascii="Times New Roman" w:eastAsiaTheme="minorHAnsi" w:hAnsi="Times New Roman" w:cs="Times New Roman"/>
          <w:sz w:val="26"/>
          <w:szCs w:val="26"/>
        </w:rPr>
        <w:t>3.1. Конкретные цели, задачи и приоритеты развития муниципального округа на прогнозируемый период</w:t>
      </w:r>
      <w:bookmarkEnd w:id="34"/>
    </w:p>
    <w:p w14:paraId="0ED56BD6"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Социально-экономическое развитие Воскресенского округа на среднесрочную перспективу будет определяться исполнением Указов Президента РФ, областными приоритетами в соответствии со Стратегией развития до 2035 года.</w:t>
      </w:r>
    </w:p>
    <w:p w14:paraId="2C969DA1"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Информационной базой для формирования прогноза стали:</w:t>
      </w:r>
    </w:p>
    <w:p w14:paraId="2929EC67"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-данные статистического и налогового учета за 2025 год и 1 квартал 2026 года,</w:t>
      </w:r>
    </w:p>
    <w:p w14:paraId="485EE6C3"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 основные параметры прогноза социально-экономического развития Нижегородской области на среднесрочный период (на 2027 год и на плановый период 2028 и 2029 годов), </w:t>
      </w:r>
    </w:p>
    <w:p w14:paraId="7BC79B48"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-прогнозы хозяйствующих субъектов.</w:t>
      </w:r>
    </w:p>
    <w:p w14:paraId="339D0E32"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Приоритетная цель - развитие реального сектора экономики, предпринимательства при сохранении природно-географического ландшафта, экологии, а также обеспеченность жителей гарантированным объемом качественных услуг социальной сферы, инженерной и транспортной инфраструктуры для повышения уровня и качества жизни населения. </w:t>
      </w:r>
    </w:p>
    <w:p w14:paraId="2B366384"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Главной целью развития реального сектора экономики округа в прогнозируемом периоде будет являться обеспечение сохранения объемов и, в последующем, устойчивого роста объемов промышленного производства на основе модернизации предприятий. Для обеспечения требуемого роста экономики и повышения уровня финансовой обеспеченности округа необходимо строительство новых предприятий в приоритетных секторах экономики. На территории округа необходимо улучшать факторные условия, которые являются источниками устойчивых конкурентных преимуществ, для привлечения инвесторов, что является первоочередной целью. </w:t>
      </w:r>
    </w:p>
    <w:p w14:paraId="60948024"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Для роста инвестиционной привлекательности информация о привлекательных площадках и проектах, инвестиционном потенциале направляется в отраслевые министерства Нижегородской области, АО «Корпорация развития НО» для размещения на инвестиционном портале НО и Инвестиционной карте РФ. Подготовлен комплексный материал об Усадьбе Левашовых и перспективным участкам. Ежегодно проводится корректировка инвестиционного профиля округа. Округ презентуется на различных выставках и форумах. </w:t>
      </w:r>
    </w:p>
    <w:p w14:paraId="3C04BFF7"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Администрация округа будет создавать условия для развития малого бизнеса посредством:</w:t>
      </w:r>
    </w:p>
    <w:p w14:paraId="1D454D3C"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устранения административных барьеров;</w:t>
      </w:r>
    </w:p>
    <w:p w14:paraId="06B0BCDC"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развития механизмов финансирования предприятий на ранней стадии развития;</w:t>
      </w:r>
    </w:p>
    <w:p w14:paraId="4549F107"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консультационной поддержки и обучения предпринимателей;</w:t>
      </w:r>
    </w:p>
    <w:p w14:paraId="40B080B8"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активного вовлечения населения в предпринимательскую деятельность, включая формирование благоприятного имиджа предпринимателя.</w:t>
      </w:r>
    </w:p>
    <w:p w14:paraId="4E46F141" w14:textId="77777777" w:rsidR="001F414E" w:rsidRPr="001F414E"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В 2027-2029 гг. темпы роста общего объема отгруженной продукции по округу составят 104,2%, 102,5%, 103% в сопоставимых ценах. </w:t>
      </w:r>
    </w:p>
    <w:p w14:paraId="12A21F5C" w14:textId="1EB30542" w:rsidR="001F414E" w:rsidRPr="00E45259" w:rsidRDefault="001F414E" w:rsidP="001F414E">
      <w:pPr>
        <w:widowControl w:val="0"/>
        <w:tabs>
          <w:tab w:val="left" w:pos="993"/>
        </w:tabs>
        <w:spacing w:line="240" w:lineRule="auto"/>
        <w:ind w:right="38" w:firstLine="709"/>
        <w:contextualSpacing/>
        <w:jc w:val="both"/>
        <w:rPr>
          <w:rFonts w:ascii="Times New Roman" w:hAnsi="Times New Roman" w:cs="Times New Roman"/>
          <w:sz w:val="26"/>
          <w:szCs w:val="26"/>
        </w:rPr>
      </w:pPr>
      <w:r w:rsidRPr="001F414E">
        <w:rPr>
          <w:rFonts w:ascii="Times New Roman" w:hAnsi="Times New Roman" w:cs="Times New Roman"/>
          <w:sz w:val="26"/>
          <w:szCs w:val="26"/>
        </w:rPr>
        <w:t xml:space="preserve">Развитие реального сектора экономики, а также меры, направленные на поддержку и развитие отраслей социальной сферы, окажут влияние в среднесрочной перспективе на рост денежных </w:t>
      </w:r>
      <w:r w:rsidRPr="00E45259">
        <w:rPr>
          <w:rFonts w:ascii="Times New Roman" w:hAnsi="Times New Roman" w:cs="Times New Roman"/>
          <w:sz w:val="26"/>
          <w:szCs w:val="26"/>
        </w:rPr>
        <w:t xml:space="preserve">доходов населения. Основным источником доходов, по-прежнему, будет оплата труда. Среднемесячная заработная плата одного работника по полному кругу предприятий и организаций округа в соответствии с </w:t>
      </w:r>
      <w:r w:rsidRPr="00E45259">
        <w:rPr>
          <w:rFonts w:ascii="Times New Roman" w:hAnsi="Times New Roman" w:cs="Times New Roman"/>
          <w:sz w:val="26"/>
          <w:szCs w:val="26"/>
        </w:rPr>
        <w:lastRenderedPageBreak/>
        <w:t xml:space="preserve">прогнозом вырастет с 41731,1 руб. в 2025 году до </w:t>
      </w:r>
      <w:r w:rsidR="00E45259" w:rsidRPr="00E45259">
        <w:rPr>
          <w:rFonts w:ascii="Times New Roman" w:hAnsi="Times New Roman" w:cs="Times New Roman"/>
          <w:sz w:val="26"/>
          <w:szCs w:val="26"/>
        </w:rPr>
        <w:t>56585</w:t>
      </w:r>
      <w:r w:rsidR="00E45259" w:rsidRPr="00E45259">
        <w:rPr>
          <w:rFonts w:ascii="Times New Roman" w:hAnsi="Times New Roman" w:cs="Times New Roman"/>
          <w:sz w:val="26"/>
          <w:szCs w:val="26"/>
        </w:rPr>
        <w:t xml:space="preserve">,8 </w:t>
      </w:r>
      <w:r w:rsidRPr="00E45259">
        <w:rPr>
          <w:rFonts w:ascii="Times New Roman" w:hAnsi="Times New Roman" w:cs="Times New Roman"/>
          <w:sz w:val="26"/>
          <w:szCs w:val="26"/>
        </w:rPr>
        <w:t>руб. в 2029 году.</w:t>
      </w:r>
    </w:p>
    <w:p w14:paraId="4101A54E" w14:textId="77777777" w:rsidR="00632CF5" w:rsidRPr="00C04E64" w:rsidRDefault="00632CF5" w:rsidP="001F414E">
      <w:pPr>
        <w:widowControl w:val="0"/>
        <w:tabs>
          <w:tab w:val="left" w:pos="993"/>
        </w:tabs>
        <w:spacing w:line="240" w:lineRule="auto"/>
        <w:ind w:right="38" w:firstLine="709"/>
        <w:contextualSpacing/>
        <w:jc w:val="both"/>
        <w:rPr>
          <w:rStyle w:val="20"/>
          <w:rFonts w:ascii="Times New Roman" w:eastAsiaTheme="minorHAnsi" w:hAnsi="Times New Roman" w:cs="Times New Roman"/>
          <w:sz w:val="26"/>
          <w:szCs w:val="26"/>
        </w:rPr>
      </w:pPr>
      <w:bookmarkStart w:id="35" w:name="_Toc227825734"/>
    </w:p>
    <w:p w14:paraId="7099D09B" w14:textId="6DB4828F" w:rsidR="001F414E" w:rsidRPr="00C04E64" w:rsidRDefault="001F414E" w:rsidP="001F414E">
      <w:pPr>
        <w:widowControl w:val="0"/>
        <w:tabs>
          <w:tab w:val="left" w:pos="993"/>
        </w:tabs>
        <w:spacing w:line="240" w:lineRule="auto"/>
        <w:ind w:right="38" w:firstLine="709"/>
        <w:contextualSpacing/>
        <w:jc w:val="both"/>
        <w:rPr>
          <w:rStyle w:val="20"/>
          <w:rFonts w:ascii="Times New Roman" w:eastAsiaTheme="minorHAnsi" w:hAnsi="Times New Roman" w:cs="Times New Roman"/>
          <w:sz w:val="26"/>
          <w:szCs w:val="26"/>
        </w:rPr>
      </w:pPr>
      <w:r w:rsidRPr="00C04E64">
        <w:rPr>
          <w:rStyle w:val="20"/>
          <w:rFonts w:ascii="Times New Roman" w:eastAsiaTheme="minorHAnsi" w:hAnsi="Times New Roman" w:cs="Times New Roman"/>
          <w:sz w:val="26"/>
          <w:szCs w:val="26"/>
        </w:rPr>
        <w:t>3.2. Характеристика динамики основных показателей развития реального сектора экономики</w:t>
      </w:r>
      <w:bookmarkEnd w:id="35"/>
    </w:p>
    <w:p w14:paraId="7B294426" w14:textId="77777777" w:rsidR="001F414E" w:rsidRPr="00C04E64" w:rsidRDefault="001F414E" w:rsidP="005973DB">
      <w:pPr>
        <w:widowControl w:val="0"/>
        <w:tabs>
          <w:tab w:val="left" w:pos="993"/>
        </w:tabs>
        <w:spacing w:line="240" w:lineRule="auto"/>
        <w:ind w:right="38" w:firstLine="709"/>
        <w:contextualSpacing/>
        <w:jc w:val="both"/>
        <w:rPr>
          <w:rFonts w:ascii="Times New Roman" w:hAnsi="Times New Roman" w:cs="Times New Roman"/>
          <w:sz w:val="26"/>
          <w:szCs w:val="26"/>
        </w:rPr>
      </w:pPr>
      <w:r w:rsidRPr="00C04E64">
        <w:rPr>
          <w:rFonts w:ascii="Times New Roman" w:hAnsi="Times New Roman" w:cs="Times New Roman"/>
          <w:sz w:val="26"/>
          <w:szCs w:val="26"/>
        </w:rPr>
        <w:t>Общая социально-экономическая ситуация в округе на период до 2029 года характеризуется следующими показателями:</w:t>
      </w:r>
    </w:p>
    <w:p w14:paraId="7928682D" w14:textId="28817CB1" w:rsidR="001F414E" w:rsidRPr="00D76298" w:rsidRDefault="001F414E" w:rsidP="005973DB">
      <w:pPr>
        <w:widowControl w:val="0"/>
        <w:tabs>
          <w:tab w:val="left" w:pos="993"/>
        </w:tabs>
        <w:spacing w:line="240" w:lineRule="auto"/>
        <w:ind w:right="38" w:firstLine="709"/>
        <w:contextualSpacing/>
        <w:jc w:val="both"/>
        <w:rPr>
          <w:rFonts w:ascii="Times New Roman" w:hAnsi="Times New Roman" w:cs="Times New Roman"/>
          <w:sz w:val="26"/>
          <w:szCs w:val="26"/>
        </w:rPr>
      </w:pPr>
      <w:r w:rsidRPr="00C04E64">
        <w:rPr>
          <w:rFonts w:ascii="Times New Roman" w:hAnsi="Times New Roman" w:cs="Times New Roman"/>
          <w:sz w:val="26"/>
          <w:szCs w:val="26"/>
        </w:rPr>
        <w:t xml:space="preserve">- </w:t>
      </w:r>
      <w:r w:rsidRPr="0017595A">
        <w:rPr>
          <w:rFonts w:ascii="Times New Roman" w:hAnsi="Times New Roman" w:cs="Times New Roman"/>
          <w:sz w:val="26"/>
          <w:szCs w:val="26"/>
        </w:rPr>
        <w:t xml:space="preserve">прогноз объема отгруженной </w:t>
      </w:r>
      <w:r w:rsidRPr="00D76298">
        <w:rPr>
          <w:rFonts w:ascii="Times New Roman" w:hAnsi="Times New Roman" w:cs="Times New Roman"/>
          <w:sz w:val="26"/>
          <w:szCs w:val="26"/>
        </w:rPr>
        <w:t>продукции (работ, услуг) на 2027 год составляет 5</w:t>
      </w:r>
      <w:r w:rsidR="0017595A" w:rsidRPr="00D76298">
        <w:rPr>
          <w:rFonts w:ascii="Times New Roman" w:hAnsi="Times New Roman" w:cs="Times New Roman"/>
          <w:sz w:val="26"/>
          <w:szCs w:val="26"/>
        </w:rPr>
        <w:t>370,7</w:t>
      </w:r>
      <w:r w:rsidRPr="00D76298">
        <w:rPr>
          <w:rFonts w:ascii="Times New Roman" w:hAnsi="Times New Roman" w:cs="Times New Roman"/>
          <w:sz w:val="26"/>
          <w:szCs w:val="26"/>
        </w:rPr>
        <w:t xml:space="preserve"> млн руб., на 2028 год – 57</w:t>
      </w:r>
      <w:r w:rsidR="00D76298" w:rsidRPr="00D76298">
        <w:rPr>
          <w:rFonts w:ascii="Times New Roman" w:hAnsi="Times New Roman" w:cs="Times New Roman"/>
          <w:sz w:val="26"/>
          <w:szCs w:val="26"/>
        </w:rPr>
        <w:t>70,4</w:t>
      </w:r>
      <w:r w:rsidRPr="00D76298">
        <w:rPr>
          <w:rFonts w:ascii="Times New Roman" w:hAnsi="Times New Roman" w:cs="Times New Roman"/>
          <w:sz w:val="26"/>
          <w:szCs w:val="26"/>
        </w:rPr>
        <w:t xml:space="preserve"> млн руб., на 2029 год – 61</w:t>
      </w:r>
      <w:r w:rsidR="00D76298" w:rsidRPr="00D76298">
        <w:rPr>
          <w:rFonts w:ascii="Times New Roman" w:hAnsi="Times New Roman" w:cs="Times New Roman"/>
          <w:sz w:val="26"/>
          <w:szCs w:val="26"/>
        </w:rPr>
        <w:t>82,5</w:t>
      </w:r>
      <w:r w:rsidRPr="00D76298">
        <w:rPr>
          <w:rFonts w:ascii="Times New Roman" w:hAnsi="Times New Roman" w:cs="Times New Roman"/>
          <w:sz w:val="26"/>
          <w:szCs w:val="26"/>
        </w:rPr>
        <w:t xml:space="preserve"> млн руб.;</w:t>
      </w:r>
    </w:p>
    <w:p w14:paraId="1E3188A6" w14:textId="2F2D9111" w:rsidR="001F414E" w:rsidRPr="00DA33A7" w:rsidRDefault="001F414E" w:rsidP="005973DB">
      <w:pPr>
        <w:widowControl w:val="0"/>
        <w:tabs>
          <w:tab w:val="left" w:pos="993"/>
        </w:tabs>
        <w:spacing w:line="240" w:lineRule="auto"/>
        <w:ind w:right="38" w:firstLine="709"/>
        <w:contextualSpacing/>
        <w:jc w:val="both"/>
        <w:rPr>
          <w:rFonts w:ascii="Times New Roman" w:hAnsi="Times New Roman" w:cs="Times New Roman"/>
          <w:sz w:val="26"/>
          <w:szCs w:val="26"/>
        </w:rPr>
      </w:pPr>
      <w:r w:rsidRPr="00D76298">
        <w:rPr>
          <w:rFonts w:ascii="Times New Roman" w:hAnsi="Times New Roman" w:cs="Times New Roman"/>
          <w:sz w:val="26"/>
          <w:szCs w:val="26"/>
        </w:rPr>
        <w:t xml:space="preserve">- индекс </w:t>
      </w:r>
      <w:r w:rsidRPr="00DA33A7">
        <w:rPr>
          <w:rFonts w:ascii="Times New Roman" w:hAnsi="Times New Roman" w:cs="Times New Roman"/>
          <w:sz w:val="26"/>
          <w:szCs w:val="26"/>
        </w:rPr>
        <w:t>объема отгрузки в 2027 году составит 10</w:t>
      </w:r>
      <w:r w:rsidR="00DA33A7" w:rsidRPr="00DA33A7">
        <w:rPr>
          <w:rFonts w:ascii="Times New Roman" w:hAnsi="Times New Roman" w:cs="Times New Roman"/>
          <w:sz w:val="26"/>
          <w:szCs w:val="26"/>
        </w:rPr>
        <w:t>3,5%</w:t>
      </w:r>
      <w:r w:rsidRPr="00DA33A7">
        <w:rPr>
          <w:rFonts w:ascii="Times New Roman" w:hAnsi="Times New Roman" w:cs="Times New Roman"/>
          <w:sz w:val="26"/>
          <w:szCs w:val="26"/>
        </w:rPr>
        <w:t>, в 2028 году – 10</w:t>
      </w:r>
      <w:r w:rsidR="00DA33A7" w:rsidRPr="00DA33A7">
        <w:rPr>
          <w:rFonts w:ascii="Times New Roman" w:hAnsi="Times New Roman" w:cs="Times New Roman"/>
          <w:sz w:val="26"/>
          <w:szCs w:val="26"/>
        </w:rPr>
        <w:t>3,3</w:t>
      </w:r>
      <w:r w:rsidRPr="00DA33A7">
        <w:rPr>
          <w:rFonts w:ascii="Times New Roman" w:hAnsi="Times New Roman" w:cs="Times New Roman"/>
          <w:sz w:val="26"/>
          <w:szCs w:val="26"/>
        </w:rPr>
        <w:t>%, в 2029 году – 103%.</w:t>
      </w:r>
    </w:p>
    <w:p w14:paraId="6D541D59" w14:textId="5B33EFBE" w:rsidR="001F414E" w:rsidRPr="001F4C13" w:rsidRDefault="001F414E" w:rsidP="005973DB">
      <w:pPr>
        <w:widowControl w:val="0"/>
        <w:tabs>
          <w:tab w:val="left" w:pos="993"/>
        </w:tabs>
        <w:spacing w:line="240" w:lineRule="auto"/>
        <w:ind w:right="38" w:firstLine="709"/>
        <w:contextualSpacing/>
        <w:jc w:val="both"/>
        <w:rPr>
          <w:rFonts w:ascii="Times New Roman" w:hAnsi="Times New Roman" w:cs="Times New Roman"/>
          <w:sz w:val="26"/>
          <w:szCs w:val="26"/>
        </w:rPr>
      </w:pPr>
      <w:r w:rsidRPr="00DA33A7">
        <w:rPr>
          <w:rFonts w:ascii="Times New Roman" w:hAnsi="Times New Roman" w:cs="Times New Roman"/>
          <w:sz w:val="26"/>
          <w:szCs w:val="26"/>
        </w:rPr>
        <w:t xml:space="preserve">- в т.ч. </w:t>
      </w:r>
      <w:r w:rsidRPr="001F4C13">
        <w:rPr>
          <w:rFonts w:ascii="Times New Roman" w:hAnsi="Times New Roman" w:cs="Times New Roman"/>
          <w:sz w:val="26"/>
          <w:szCs w:val="26"/>
        </w:rPr>
        <w:t>объем отгруженной продукции (работ, услуг) по крупным и средним и организациям на 2027 год – 96</w:t>
      </w:r>
      <w:r w:rsidR="001F4C13" w:rsidRPr="001F4C13">
        <w:rPr>
          <w:rFonts w:ascii="Times New Roman" w:hAnsi="Times New Roman" w:cs="Times New Roman"/>
          <w:sz w:val="26"/>
          <w:szCs w:val="26"/>
        </w:rPr>
        <w:t>,7</w:t>
      </w:r>
      <w:r w:rsidRPr="001F4C13">
        <w:rPr>
          <w:rFonts w:ascii="Times New Roman" w:hAnsi="Times New Roman" w:cs="Times New Roman"/>
          <w:sz w:val="26"/>
          <w:szCs w:val="26"/>
        </w:rPr>
        <w:t xml:space="preserve"> млн руб., на 2028 год – 10</w:t>
      </w:r>
      <w:r w:rsidR="001F4C13" w:rsidRPr="001F4C13">
        <w:rPr>
          <w:rFonts w:ascii="Times New Roman" w:hAnsi="Times New Roman" w:cs="Times New Roman"/>
          <w:sz w:val="26"/>
          <w:szCs w:val="26"/>
        </w:rPr>
        <w:t>4,4</w:t>
      </w:r>
      <w:r w:rsidRPr="001F4C13">
        <w:rPr>
          <w:rFonts w:ascii="Times New Roman" w:hAnsi="Times New Roman" w:cs="Times New Roman"/>
          <w:sz w:val="26"/>
          <w:szCs w:val="26"/>
        </w:rPr>
        <w:t xml:space="preserve"> млн руб., на 2029 год – 1</w:t>
      </w:r>
      <w:r w:rsidR="001F4C13" w:rsidRPr="001F4C13">
        <w:rPr>
          <w:rFonts w:ascii="Times New Roman" w:hAnsi="Times New Roman" w:cs="Times New Roman"/>
          <w:sz w:val="26"/>
          <w:szCs w:val="26"/>
        </w:rPr>
        <w:t>13,2</w:t>
      </w:r>
      <w:r w:rsidRPr="001F4C13">
        <w:rPr>
          <w:rFonts w:ascii="Times New Roman" w:hAnsi="Times New Roman" w:cs="Times New Roman"/>
          <w:sz w:val="26"/>
          <w:szCs w:val="26"/>
        </w:rPr>
        <w:t xml:space="preserve"> млн руб.;</w:t>
      </w:r>
    </w:p>
    <w:p w14:paraId="4EF6BF64" w14:textId="0478E591" w:rsidR="001F414E" w:rsidRPr="00CB260D" w:rsidRDefault="001F414E" w:rsidP="005973DB">
      <w:pPr>
        <w:widowControl w:val="0"/>
        <w:tabs>
          <w:tab w:val="left" w:pos="993"/>
        </w:tabs>
        <w:spacing w:line="240" w:lineRule="auto"/>
        <w:ind w:right="38" w:firstLine="709"/>
        <w:contextualSpacing/>
        <w:jc w:val="both"/>
        <w:rPr>
          <w:rFonts w:ascii="Times New Roman" w:hAnsi="Times New Roman" w:cs="Times New Roman"/>
          <w:sz w:val="26"/>
          <w:szCs w:val="26"/>
        </w:rPr>
      </w:pPr>
      <w:r w:rsidRPr="001F4C13">
        <w:rPr>
          <w:rFonts w:ascii="Times New Roman" w:hAnsi="Times New Roman" w:cs="Times New Roman"/>
          <w:sz w:val="26"/>
          <w:szCs w:val="26"/>
        </w:rPr>
        <w:t xml:space="preserve">- индекс объема отгрузки товаров </w:t>
      </w:r>
      <w:r w:rsidRPr="00CB260D">
        <w:rPr>
          <w:rFonts w:ascii="Times New Roman" w:hAnsi="Times New Roman" w:cs="Times New Roman"/>
          <w:sz w:val="26"/>
          <w:szCs w:val="26"/>
        </w:rPr>
        <w:t>собственного производства, выполненных собственными силами работ и услуг по основным видам деятельности крупных и средних организаций составит 10</w:t>
      </w:r>
      <w:r w:rsidR="005B2A68" w:rsidRPr="00CB260D">
        <w:rPr>
          <w:rFonts w:ascii="Times New Roman" w:hAnsi="Times New Roman" w:cs="Times New Roman"/>
          <w:sz w:val="26"/>
          <w:szCs w:val="26"/>
        </w:rPr>
        <w:t>3,5</w:t>
      </w:r>
      <w:r w:rsidRPr="00CB260D">
        <w:rPr>
          <w:rFonts w:ascii="Times New Roman" w:hAnsi="Times New Roman" w:cs="Times New Roman"/>
          <w:sz w:val="26"/>
          <w:szCs w:val="26"/>
        </w:rPr>
        <w:t>% в 2027 году, 10</w:t>
      </w:r>
      <w:r w:rsidR="005B2A68" w:rsidRPr="00CB260D">
        <w:rPr>
          <w:rFonts w:ascii="Times New Roman" w:hAnsi="Times New Roman" w:cs="Times New Roman"/>
          <w:sz w:val="26"/>
          <w:szCs w:val="26"/>
        </w:rPr>
        <w:t>3,9</w:t>
      </w:r>
      <w:r w:rsidRPr="00CB260D">
        <w:rPr>
          <w:rFonts w:ascii="Times New Roman" w:hAnsi="Times New Roman" w:cs="Times New Roman"/>
          <w:sz w:val="26"/>
          <w:szCs w:val="26"/>
        </w:rPr>
        <w:t>% в 2028 году, 10</w:t>
      </w:r>
      <w:r w:rsidR="005B2A68" w:rsidRPr="00CB260D">
        <w:rPr>
          <w:rFonts w:ascii="Times New Roman" w:hAnsi="Times New Roman" w:cs="Times New Roman"/>
          <w:sz w:val="26"/>
          <w:szCs w:val="26"/>
        </w:rPr>
        <w:t>4,3</w:t>
      </w:r>
      <w:r w:rsidRPr="00CB260D">
        <w:rPr>
          <w:rFonts w:ascii="Times New Roman" w:hAnsi="Times New Roman" w:cs="Times New Roman"/>
          <w:sz w:val="26"/>
          <w:szCs w:val="26"/>
        </w:rPr>
        <w:t>% - в 2029 году.</w:t>
      </w:r>
    </w:p>
    <w:p w14:paraId="6B193412" w14:textId="77777777" w:rsidR="001F414E" w:rsidRPr="00CB260D" w:rsidRDefault="001F414E" w:rsidP="001F414E">
      <w:pPr>
        <w:pStyle w:val="4"/>
        <w:rPr>
          <w:i/>
          <w:sz w:val="26"/>
          <w:szCs w:val="26"/>
        </w:rPr>
      </w:pPr>
      <w:bookmarkStart w:id="36" w:name="_Toc227825735"/>
      <w:r w:rsidRPr="00CB260D">
        <w:rPr>
          <w:i/>
          <w:sz w:val="26"/>
          <w:szCs w:val="26"/>
        </w:rPr>
        <w:t>Сельское хозяйство</w:t>
      </w:r>
      <w:bookmarkEnd w:id="36"/>
    </w:p>
    <w:p w14:paraId="40EF8116" w14:textId="77777777" w:rsidR="001F414E" w:rsidRPr="00C04E64" w:rsidRDefault="001F414E" w:rsidP="00C04E64">
      <w:pPr>
        <w:widowControl w:val="0"/>
        <w:tabs>
          <w:tab w:val="left" w:pos="993"/>
        </w:tabs>
        <w:spacing w:line="240" w:lineRule="auto"/>
        <w:ind w:right="38" w:firstLine="709"/>
        <w:contextualSpacing/>
        <w:jc w:val="both"/>
        <w:rPr>
          <w:rFonts w:ascii="Times New Roman" w:hAnsi="Times New Roman" w:cs="Times New Roman"/>
          <w:sz w:val="26"/>
          <w:szCs w:val="26"/>
        </w:rPr>
      </w:pPr>
      <w:bookmarkStart w:id="37" w:name="_Toc227825736"/>
      <w:r w:rsidRPr="00C04E64">
        <w:rPr>
          <w:rFonts w:ascii="Times New Roman" w:hAnsi="Times New Roman" w:cs="Times New Roman"/>
          <w:sz w:val="26"/>
          <w:szCs w:val="26"/>
        </w:rPr>
        <w:t>Прогнозная оценка показателей деятельности сельскохозяйственных организаций и крестьянских (фермерских) хозяйств произведена с учётом ситуации, сложившейся в сел</w:t>
      </w:r>
      <w:r w:rsidRPr="00C04E64">
        <w:rPr>
          <w:rFonts w:ascii="Times New Roman" w:hAnsi="Times New Roman" w:cs="Times New Roman"/>
          <w:sz w:val="26"/>
          <w:szCs w:val="26"/>
        </w:rPr>
        <w:t>ь</w:t>
      </w:r>
      <w:r w:rsidRPr="00C04E64">
        <w:rPr>
          <w:rFonts w:ascii="Times New Roman" w:hAnsi="Times New Roman" w:cs="Times New Roman"/>
          <w:sz w:val="26"/>
          <w:szCs w:val="26"/>
        </w:rPr>
        <w:t xml:space="preserve">скохозяйственном производстве округа за прошедший период 2026 года. </w:t>
      </w:r>
    </w:p>
    <w:p w14:paraId="3F380E38" w14:textId="77777777" w:rsidR="001F414E" w:rsidRPr="00C04E64" w:rsidRDefault="001F414E" w:rsidP="00C04E64">
      <w:pPr>
        <w:widowControl w:val="0"/>
        <w:tabs>
          <w:tab w:val="left" w:pos="993"/>
        </w:tabs>
        <w:spacing w:line="240" w:lineRule="auto"/>
        <w:ind w:right="38" w:firstLine="709"/>
        <w:contextualSpacing/>
        <w:jc w:val="both"/>
        <w:rPr>
          <w:rFonts w:ascii="Times New Roman" w:hAnsi="Times New Roman" w:cs="Times New Roman"/>
          <w:sz w:val="26"/>
          <w:szCs w:val="26"/>
        </w:rPr>
      </w:pPr>
      <w:r w:rsidRPr="00C04E64">
        <w:rPr>
          <w:rFonts w:ascii="Times New Roman" w:hAnsi="Times New Roman" w:cs="Times New Roman"/>
          <w:sz w:val="26"/>
          <w:szCs w:val="26"/>
        </w:rPr>
        <w:t>Расчёт стоимости валовой продукции в действующих ценах на 2027- 2029 годы прои</w:t>
      </w:r>
      <w:r w:rsidRPr="00C04E64">
        <w:rPr>
          <w:rFonts w:ascii="Times New Roman" w:hAnsi="Times New Roman" w:cs="Times New Roman"/>
          <w:sz w:val="26"/>
          <w:szCs w:val="26"/>
        </w:rPr>
        <w:t>з</w:t>
      </w:r>
      <w:r w:rsidRPr="00C04E64">
        <w:rPr>
          <w:rFonts w:ascii="Times New Roman" w:hAnsi="Times New Roman" w:cs="Times New Roman"/>
          <w:sz w:val="26"/>
          <w:szCs w:val="26"/>
        </w:rPr>
        <w:t>водился обособленно по продукции растениеводства и продукции животноводства с прим</w:t>
      </w:r>
      <w:r w:rsidRPr="00C04E64">
        <w:rPr>
          <w:rFonts w:ascii="Times New Roman" w:hAnsi="Times New Roman" w:cs="Times New Roman"/>
          <w:sz w:val="26"/>
          <w:szCs w:val="26"/>
        </w:rPr>
        <w:t>е</w:t>
      </w:r>
      <w:r w:rsidRPr="00C04E64">
        <w:rPr>
          <w:rFonts w:ascii="Times New Roman" w:hAnsi="Times New Roman" w:cs="Times New Roman"/>
          <w:sz w:val="26"/>
          <w:szCs w:val="26"/>
        </w:rPr>
        <w:t>нен</w:t>
      </w:r>
      <w:r w:rsidRPr="00C04E64">
        <w:rPr>
          <w:rFonts w:ascii="Times New Roman" w:hAnsi="Times New Roman" w:cs="Times New Roman"/>
          <w:sz w:val="26"/>
          <w:szCs w:val="26"/>
        </w:rPr>
        <w:t>и</w:t>
      </w:r>
      <w:r w:rsidRPr="00C04E64">
        <w:rPr>
          <w:rFonts w:ascii="Times New Roman" w:hAnsi="Times New Roman" w:cs="Times New Roman"/>
          <w:sz w:val="26"/>
          <w:szCs w:val="26"/>
        </w:rPr>
        <w:t>ем соответствующих индексов-дефляторов.</w:t>
      </w:r>
    </w:p>
    <w:p w14:paraId="64866364" w14:textId="77777777" w:rsidR="001F414E" w:rsidRPr="00C04E64" w:rsidRDefault="001F414E" w:rsidP="00C04E64">
      <w:pPr>
        <w:widowControl w:val="0"/>
        <w:tabs>
          <w:tab w:val="left" w:pos="993"/>
        </w:tabs>
        <w:spacing w:line="240" w:lineRule="auto"/>
        <w:ind w:right="38" w:firstLine="709"/>
        <w:contextualSpacing/>
        <w:jc w:val="both"/>
        <w:rPr>
          <w:rFonts w:ascii="Times New Roman" w:hAnsi="Times New Roman" w:cs="Times New Roman"/>
          <w:sz w:val="26"/>
          <w:szCs w:val="26"/>
        </w:rPr>
      </w:pPr>
      <w:r w:rsidRPr="00C04E64">
        <w:rPr>
          <w:rFonts w:ascii="Times New Roman" w:hAnsi="Times New Roman" w:cs="Times New Roman"/>
          <w:sz w:val="26"/>
          <w:szCs w:val="26"/>
        </w:rPr>
        <w:t>При расчёте показателей валовой продукции сельского хозяйства в действующих ценах использовались следующие значения среднегодовых индексов-дефляторов цен на 2027-2029 годы (%):</w:t>
      </w:r>
    </w:p>
    <w:p w14:paraId="129FE67F" w14:textId="77777777" w:rsidR="001F414E" w:rsidRPr="00C04E64" w:rsidRDefault="001F414E" w:rsidP="001F414E">
      <w:pPr>
        <w:spacing w:line="240" w:lineRule="auto"/>
        <w:ind w:firstLine="540"/>
        <w:jc w:val="both"/>
        <w:rPr>
          <w:rFonts w:ascii="Times New Roman" w:hAnsi="Times New Roman" w:cs="Times New Roman"/>
          <w:sz w:val="26"/>
          <w:szCs w:val="26"/>
        </w:rPr>
      </w:pP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1044"/>
        <w:gridCol w:w="1044"/>
        <w:gridCol w:w="1044"/>
      </w:tblGrid>
      <w:tr w:rsidR="001F414E" w:rsidRPr="00C04E64" w14:paraId="6B3C8FEE" w14:textId="77777777" w:rsidTr="00AD46DF">
        <w:trPr>
          <w:trHeight w:val="503"/>
        </w:trPr>
        <w:tc>
          <w:tcPr>
            <w:tcW w:w="5920" w:type="dxa"/>
            <w:vAlign w:val="center"/>
          </w:tcPr>
          <w:p w14:paraId="1B5A5095" w14:textId="77777777" w:rsidR="001F414E" w:rsidRPr="00C04E64" w:rsidRDefault="001F414E" w:rsidP="00C04E64">
            <w:pPr>
              <w:spacing w:after="0" w:line="240" w:lineRule="auto"/>
              <w:jc w:val="both"/>
              <w:rPr>
                <w:rFonts w:ascii="Times New Roman" w:hAnsi="Times New Roman" w:cs="Times New Roman"/>
                <w:sz w:val="26"/>
                <w:szCs w:val="26"/>
              </w:rPr>
            </w:pPr>
            <w:r w:rsidRPr="00C04E64">
              <w:rPr>
                <w:rFonts w:ascii="Times New Roman" w:hAnsi="Times New Roman" w:cs="Times New Roman"/>
                <w:sz w:val="26"/>
                <w:szCs w:val="26"/>
              </w:rPr>
              <w:t>Наименование вида экономической деятел</w:t>
            </w:r>
            <w:r w:rsidRPr="00C04E64">
              <w:rPr>
                <w:rFonts w:ascii="Times New Roman" w:hAnsi="Times New Roman" w:cs="Times New Roman"/>
                <w:sz w:val="26"/>
                <w:szCs w:val="26"/>
              </w:rPr>
              <w:t>ь</w:t>
            </w:r>
            <w:r w:rsidRPr="00C04E64">
              <w:rPr>
                <w:rFonts w:ascii="Times New Roman" w:hAnsi="Times New Roman" w:cs="Times New Roman"/>
                <w:sz w:val="26"/>
                <w:szCs w:val="26"/>
              </w:rPr>
              <w:t>ности</w:t>
            </w:r>
          </w:p>
        </w:tc>
        <w:tc>
          <w:tcPr>
            <w:tcW w:w="1044" w:type="dxa"/>
          </w:tcPr>
          <w:p w14:paraId="72D231AD"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2027 г.</w:t>
            </w:r>
          </w:p>
        </w:tc>
        <w:tc>
          <w:tcPr>
            <w:tcW w:w="1044" w:type="dxa"/>
          </w:tcPr>
          <w:p w14:paraId="04C8B9FB"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2028 г.</w:t>
            </w:r>
          </w:p>
        </w:tc>
        <w:tc>
          <w:tcPr>
            <w:tcW w:w="1044" w:type="dxa"/>
          </w:tcPr>
          <w:p w14:paraId="239376AD"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2029 г.</w:t>
            </w:r>
          </w:p>
        </w:tc>
      </w:tr>
      <w:tr w:rsidR="001F414E" w:rsidRPr="00C04E64" w14:paraId="79B7970F" w14:textId="77777777" w:rsidTr="00AD46DF">
        <w:trPr>
          <w:trHeight w:val="359"/>
        </w:trPr>
        <w:tc>
          <w:tcPr>
            <w:tcW w:w="5920" w:type="dxa"/>
            <w:vAlign w:val="center"/>
          </w:tcPr>
          <w:p w14:paraId="0D6A8970" w14:textId="77777777" w:rsidR="001F414E" w:rsidRPr="00C04E64" w:rsidRDefault="001F414E" w:rsidP="00C04E64">
            <w:pPr>
              <w:spacing w:after="0" w:line="240" w:lineRule="auto"/>
              <w:jc w:val="both"/>
              <w:rPr>
                <w:rFonts w:ascii="Times New Roman" w:hAnsi="Times New Roman" w:cs="Times New Roman"/>
                <w:sz w:val="26"/>
                <w:szCs w:val="26"/>
              </w:rPr>
            </w:pPr>
            <w:r w:rsidRPr="00C04E64">
              <w:rPr>
                <w:rFonts w:ascii="Times New Roman" w:hAnsi="Times New Roman" w:cs="Times New Roman"/>
                <w:sz w:val="26"/>
                <w:szCs w:val="26"/>
              </w:rPr>
              <w:t>Сельское хозяйство</w:t>
            </w:r>
          </w:p>
        </w:tc>
        <w:tc>
          <w:tcPr>
            <w:tcW w:w="1044" w:type="dxa"/>
            <w:vAlign w:val="center"/>
          </w:tcPr>
          <w:p w14:paraId="4B27376C"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104,3</w:t>
            </w:r>
          </w:p>
        </w:tc>
        <w:tc>
          <w:tcPr>
            <w:tcW w:w="1044" w:type="dxa"/>
            <w:vAlign w:val="center"/>
          </w:tcPr>
          <w:p w14:paraId="3A860ABE"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104,2</w:t>
            </w:r>
          </w:p>
        </w:tc>
        <w:tc>
          <w:tcPr>
            <w:tcW w:w="1044" w:type="dxa"/>
            <w:vAlign w:val="center"/>
          </w:tcPr>
          <w:p w14:paraId="4356F310"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104,0</w:t>
            </w:r>
          </w:p>
        </w:tc>
      </w:tr>
      <w:tr w:rsidR="001F414E" w:rsidRPr="00C04E64" w14:paraId="326FCE53" w14:textId="77777777" w:rsidTr="00AD46DF">
        <w:trPr>
          <w:trHeight w:val="359"/>
        </w:trPr>
        <w:tc>
          <w:tcPr>
            <w:tcW w:w="5920" w:type="dxa"/>
            <w:vAlign w:val="center"/>
          </w:tcPr>
          <w:p w14:paraId="132B0A05" w14:textId="77777777" w:rsidR="001F414E" w:rsidRPr="00C04E64" w:rsidRDefault="001F414E" w:rsidP="00C04E64">
            <w:pPr>
              <w:spacing w:after="0" w:line="240" w:lineRule="auto"/>
              <w:jc w:val="both"/>
              <w:rPr>
                <w:rFonts w:ascii="Times New Roman" w:hAnsi="Times New Roman" w:cs="Times New Roman"/>
                <w:sz w:val="26"/>
                <w:szCs w:val="26"/>
              </w:rPr>
            </w:pPr>
            <w:r w:rsidRPr="00C04E64">
              <w:rPr>
                <w:rFonts w:ascii="Times New Roman" w:hAnsi="Times New Roman" w:cs="Times New Roman"/>
                <w:sz w:val="26"/>
                <w:szCs w:val="26"/>
              </w:rPr>
              <w:t>- растениеводство</w:t>
            </w:r>
          </w:p>
        </w:tc>
        <w:tc>
          <w:tcPr>
            <w:tcW w:w="1044" w:type="dxa"/>
            <w:vAlign w:val="center"/>
          </w:tcPr>
          <w:p w14:paraId="752C271F"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104,4</w:t>
            </w:r>
          </w:p>
        </w:tc>
        <w:tc>
          <w:tcPr>
            <w:tcW w:w="1044" w:type="dxa"/>
            <w:vAlign w:val="center"/>
          </w:tcPr>
          <w:p w14:paraId="39E5D124"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104,3</w:t>
            </w:r>
          </w:p>
        </w:tc>
        <w:tc>
          <w:tcPr>
            <w:tcW w:w="1044" w:type="dxa"/>
            <w:vAlign w:val="center"/>
          </w:tcPr>
          <w:p w14:paraId="409515BD"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104,0</w:t>
            </w:r>
          </w:p>
        </w:tc>
      </w:tr>
      <w:tr w:rsidR="001F414E" w:rsidRPr="00C04E64" w14:paraId="732C1479" w14:textId="77777777" w:rsidTr="00AD46DF">
        <w:trPr>
          <w:trHeight w:val="359"/>
        </w:trPr>
        <w:tc>
          <w:tcPr>
            <w:tcW w:w="5920" w:type="dxa"/>
            <w:vAlign w:val="center"/>
          </w:tcPr>
          <w:p w14:paraId="064B17C1" w14:textId="77777777" w:rsidR="001F414E" w:rsidRPr="00C04E64" w:rsidRDefault="001F414E" w:rsidP="00C04E64">
            <w:pPr>
              <w:spacing w:after="0" w:line="240" w:lineRule="auto"/>
              <w:jc w:val="both"/>
              <w:rPr>
                <w:rFonts w:ascii="Times New Roman" w:hAnsi="Times New Roman" w:cs="Times New Roman"/>
                <w:sz w:val="26"/>
                <w:szCs w:val="26"/>
              </w:rPr>
            </w:pPr>
            <w:r w:rsidRPr="00C04E64">
              <w:rPr>
                <w:rFonts w:ascii="Times New Roman" w:hAnsi="Times New Roman" w:cs="Times New Roman"/>
                <w:sz w:val="26"/>
                <w:szCs w:val="26"/>
              </w:rPr>
              <w:t>- животноводство</w:t>
            </w:r>
          </w:p>
        </w:tc>
        <w:tc>
          <w:tcPr>
            <w:tcW w:w="1044" w:type="dxa"/>
            <w:vAlign w:val="center"/>
          </w:tcPr>
          <w:p w14:paraId="09DAF32D"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104,3</w:t>
            </w:r>
          </w:p>
        </w:tc>
        <w:tc>
          <w:tcPr>
            <w:tcW w:w="1044" w:type="dxa"/>
            <w:vAlign w:val="center"/>
          </w:tcPr>
          <w:p w14:paraId="2FAFB155"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104,1</w:t>
            </w:r>
          </w:p>
        </w:tc>
        <w:tc>
          <w:tcPr>
            <w:tcW w:w="1044" w:type="dxa"/>
            <w:vAlign w:val="center"/>
          </w:tcPr>
          <w:p w14:paraId="0232D543" w14:textId="77777777" w:rsidR="001F414E" w:rsidRPr="00C04E64" w:rsidRDefault="001F414E" w:rsidP="00C04E64">
            <w:pPr>
              <w:spacing w:after="0" w:line="240" w:lineRule="auto"/>
              <w:jc w:val="center"/>
              <w:rPr>
                <w:rFonts w:ascii="Times New Roman" w:hAnsi="Times New Roman" w:cs="Times New Roman"/>
                <w:sz w:val="26"/>
                <w:szCs w:val="26"/>
              </w:rPr>
            </w:pPr>
            <w:r w:rsidRPr="00C04E64">
              <w:rPr>
                <w:rFonts w:ascii="Times New Roman" w:hAnsi="Times New Roman" w:cs="Times New Roman"/>
                <w:sz w:val="26"/>
                <w:szCs w:val="26"/>
              </w:rPr>
              <w:t>104,0</w:t>
            </w:r>
          </w:p>
        </w:tc>
      </w:tr>
    </w:tbl>
    <w:p w14:paraId="7D1A5B72" w14:textId="77777777" w:rsidR="001F414E" w:rsidRPr="00EC2199" w:rsidRDefault="001F414E" w:rsidP="001F414E">
      <w:pPr>
        <w:spacing w:line="240" w:lineRule="auto"/>
        <w:ind w:firstLine="540"/>
        <w:jc w:val="both"/>
        <w:rPr>
          <w:rFonts w:ascii="Times New Roman" w:hAnsi="Times New Roman" w:cs="Times New Roman"/>
          <w:sz w:val="26"/>
          <w:szCs w:val="26"/>
        </w:rPr>
      </w:pPr>
    </w:p>
    <w:p w14:paraId="77330E23" w14:textId="77777777" w:rsidR="001F414E" w:rsidRPr="00EC2199" w:rsidRDefault="001F414E" w:rsidP="001F414E">
      <w:pPr>
        <w:pStyle w:val="4"/>
        <w:rPr>
          <w:i/>
          <w:sz w:val="26"/>
          <w:szCs w:val="26"/>
        </w:rPr>
      </w:pPr>
      <w:r w:rsidRPr="00EC2199">
        <w:rPr>
          <w:i/>
          <w:sz w:val="26"/>
          <w:szCs w:val="26"/>
        </w:rPr>
        <w:t>Обрабатывающие производства</w:t>
      </w:r>
      <w:bookmarkEnd w:id="37"/>
    </w:p>
    <w:p w14:paraId="7CB239F1"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Основная доля обрабатывающих предприятий прогнозируют сохранение или умеренный прирост объемов производства в среднесрочной перспективе.</w:t>
      </w:r>
    </w:p>
    <w:p w14:paraId="5C65BBAC"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 xml:space="preserve">Прогноз объема отгрузки по обрабатывающим производствам на 2027 год рассчитан на основе основных параметров прогноза социально-экономического развития обрабатывающих производств (темп роста 101,1%), индекса потребительских цен, прогноза по росту выручки ООО «Рельеф» и составил 1789,76 млн руб. </w:t>
      </w:r>
    </w:p>
    <w:p w14:paraId="45DDAFB1" w14:textId="77777777" w:rsidR="001F414E" w:rsidRPr="00EC2199" w:rsidRDefault="001F414E" w:rsidP="001F414E">
      <w:pPr>
        <w:pStyle w:val="4"/>
        <w:rPr>
          <w:i/>
          <w:sz w:val="26"/>
          <w:szCs w:val="26"/>
        </w:rPr>
      </w:pPr>
      <w:bookmarkStart w:id="38" w:name="_Toc227825737"/>
      <w:r w:rsidRPr="00EC2199">
        <w:rPr>
          <w:i/>
          <w:sz w:val="26"/>
          <w:szCs w:val="26"/>
        </w:rPr>
        <w:lastRenderedPageBreak/>
        <w:t>Обеспечение электрической энергией, газом, паром, кондиционирование воздуха</w:t>
      </w:r>
      <w:bookmarkEnd w:id="38"/>
    </w:p>
    <w:p w14:paraId="64A9FCF4"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 xml:space="preserve">Объем отгрузки в 2027 году планируется в сумме 78,4 млн рублей, прогноз рассчитан с использованием прогнозных дефляторов по виду деятельности по Нижегородской области (объем услуг в натуральном выражении останется на уровне 2025 года). </w:t>
      </w:r>
    </w:p>
    <w:p w14:paraId="685A0CCE" w14:textId="77777777" w:rsidR="001F414E" w:rsidRPr="00EC2199" w:rsidRDefault="001F414E" w:rsidP="001F414E">
      <w:pPr>
        <w:pStyle w:val="4"/>
        <w:rPr>
          <w:i/>
          <w:sz w:val="26"/>
          <w:szCs w:val="26"/>
        </w:rPr>
      </w:pPr>
      <w:bookmarkStart w:id="39" w:name="_Toc227825738"/>
      <w:r w:rsidRPr="00EC2199">
        <w:rPr>
          <w:i/>
          <w:sz w:val="26"/>
          <w:szCs w:val="26"/>
        </w:rPr>
        <w:t>Водоснабжение, водоотведение, организация сбора и утилизация отходов</w:t>
      </w:r>
      <w:bookmarkEnd w:id="39"/>
    </w:p>
    <w:p w14:paraId="61AA37D1" w14:textId="096FB805"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Прогноз составлен в соответствии с планами МУП ЖКХ «Водоканал». Планируется ежегодный рост выручки</w:t>
      </w:r>
      <w:r w:rsidR="007B5D34">
        <w:rPr>
          <w:rFonts w:ascii="Times New Roman" w:hAnsi="Times New Roman" w:cs="Times New Roman"/>
          <w:sz w:val="26"/>
          <w:szCs w:val="26"/>
        </w:rPr>
        <w:t xml:space="preserve"> </w:t>
      </w:r>
      <w:r w:rsidRPr="00EC2199">
        <w:rPr>
          <w:rFonts w:ascii="Times New Roman" w:hAnsi="Times New Roman" w:cs="Times New Roman"/>
          <w:sz w:val="26"/>
          <w:szCs w:val="26"/>
        </w:rPr>
        <w:t>за счет увеличения тарифов на услуги водоснабжения и водоотведения.</w:t>
      </w:r>
    </w:p>
    <w:p w14:paraId="5A2C25DD" w14:textId="77777777" w:rsidR="001F414E" w:rsidRPr="00EC2199" w:rsidRDefault="001F414E" w:rsidP="001F414E">
      <w:pPr>
        <w:pStyle w:val="4"/>
        <w:jc w:val="both"/>
        <w:rPr>
          <w:i/>
          <w:sz w:val="26"/>
          <w:szCs w:val="26"/>
        </w:rPr>
      </w:pPr>
      <w:bookmarkStart w:id="40" w:name="_Toc227825739"/>
      <w:r w:rsidRPr="00EC2199">
        <w:rPr>
          <w:i/>
          <w:sz w:val="26"/>
          <w:szCs w:val="26"/>
        </w:rPr>
        <w:t>Строительство</w:t>
      </w:r>
      <w:bookmarkEnd w:id="40"/>
    </w:p>
    <w:p w14:paraId="6AB5806D"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Прогноз по отрасли составлен согласно данным ООО ДСК «Гранит», ООО ПМК «Воскресенская», ООО СК «Каскад». В 2026 году ОП ООО СК «Каскад» планируется к закрытию.</w:t>
      </w:r>
    </w:p>
    <w:p w14:paraId="500CBA13" w14:textId="77777777" w:rsidR="001F414E" w:rsidRPr="00EC2199" w:rsidRDefault="001F414E" w:rsidP="001F414E">
      <w:pPr>
        <w:pStyle w:val="4"/>
        <w:jc w:val="both"/>
        <w:rPr>
          <w:i/>
          <w:sz w:val="26"/>
          <w:szCs w:val="26"/>
        </w:rPr>
      </w:pPr>
      <w:bookmarkStart w:id="41" w:name="_Toc227825740"/>
      <w:r w:rsidRPr="00EC2199">
        <w:rPr>
          <w:i/>
          <w:sz w:val="26"/>
          <w:szCs w:val="26"/>
        </w:rPr>
        <w:t>Транспортировка и хранение</w:t>
      </w:r>
      <w:bookmarkEnd w:id="41"/>
    </w:p>
    <w:p w14:paraId="134B5B00"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Прогноз составлен в соответствии с планами ООО «Воскресенское ПАП». В расчет прогнозных объемов транспортных предприятий по полному кругу кроме ООО «Воскресенское ПАП» включены данные по ИП Мальцевой Т.А.</w:t>
      </w:r>
    </w:p>
    <w:p w14:paraId="4CEEB849" w14:textId="77777777" w:rsidR="001F414E" w:rsidRPr="00EC2199" w:rsidRDefault="001F414E" w:rsidP="001F414E">
      <w:pPr>
        <w:pStyle w:val="4"/>
        <w:rPr>
          <w:i/>
          <w:sz w:val="26"/>
          <w:szCs w:val="26"/>
        </w:rPr>
      </w:pPr>
      <w:bookmarkStart w:id="42" w:name="_Toc227825741"/>
      <w:r w:rsidRPr="00EC2199">
        <w:rPr>
          <w:i/>
          <w:sz w:val="26"/>
          <w:szCs w:val="26"/>
        </w:rPr>
        <w:t>Прочие</w:t>
      </w:r>
      <w:bookmarkEnd w:id="42"/>
    </w:p>
    <w:p w14:paraId="7D20A594"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 xml:space="preserve">Объем отгруженных товаров собственного производства, выполненных работ и услуг собственными силами по прочим видам деятельности включает доходы в сфере информации и связи, стоимость бытовых услуг и услуг социальных отраслей, общественного питания и других. </w:t>
      </w:r>
    </w:p>
    <w:p w14:paraId="687D0F88" w14:textId="77777777" w:rsidR="001F414E" w:rsidRPr="00EC2199" w:rsidRDefault="001F414E" w:rsidP="00EC2199">
      <w:pPr>
        <w:widowControl w:val="0"/>
        <w:tabs>
          <w:tab w:val="left" w:pos="993"/>
        </w:tabs>
        <w:spacing w:line="240" w:lineRule="auto"/>
        <w:ind w:right="38" w:firstLine="709"/>
        <w:contextualSpacing/>
        <w:jc w:val="both"/>
        <w:rPr>
          <w:rFonts w:ascii="Times New Roman" w:hAnsi="Times New Roman" w:cs="Times New Roman"/>
          <w:sz w:val="26"/>
          <w:szCs w:val="26"/>
        </w:rPr>
      </w:pPr>
      <w:r w:rsidRPr="00EC2199">
        <w:rPr>
          <w:rFonts w:ascii="Times New Roman" w:hAnsi="Times New Roman" w:cs="Times New Roman"/>
          <w:sz w:val="26"/>
          <w:szCs w:val="26"/>
        </w:rPr>
        <w:t>Прогноз по прочим видам деятельности рассчитан с учетом основных параметров прогноза социально-экономического развития Нижегородской области на среднесрочный период.</w:t>
      </w:r>
    </w:p>
    <w:p w14:paraId="20C9BC7C" w14:textId="77777777" w:rsidR="001F414E" w:rsidRPr="001F414E" w:rsidRDefault="001F414E" w:rsidP="001F414E">
      <w:pPr>
        <w:spacing w:line="240" w:lineRule="auto"/>
        <w:ind w:firstLine="540"/>
        <w:jc w:val="both"/>
        <w:rPr>
          <w:rFonts w:ascii="Times New Roman" w:hAnsi="Times New Roman" w:cs="Times New Roman"/>
          <w:color w:val="EE0000"/>
          <w:sz w:val="26"/>
          <w:szCs w:val="26"/>
        </w:rPr>
      </w:pPr>
    </w:p>
    <w:p w14:paraId="76509FFC" w14:textId="77777777" w:rsidR="001F414E" w:rsidRPr="0041292F" w:rsidRDefault="001F414E" w:rsidP="001F414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43" w:name="_Toc135227046"/>
      <w:r w:rsidRPr="001F414E">
        <w:rPr>
          <w:rStyle w:val="20"/>
          <w:rFonts w:ascii="Times New Roman" w:eastAsiaTheme="minorHAnsi" w:hAnsi="Times New Roman" w:cs="Times New Roman"/>
          <w:color w:val="EE0000"/>
          <w:sz w:val="26"/>
          <w:szCs w:val="26"/>
        </w:rPr>
        <w:br w:type="page"/>
      </w:r>
      <w:bookmarkStart w:id="44" w:name="_Toc227825742"/>
      <w:r w:rsidRPr="0041292F">
        <w:rPr>
          <w:rStyle w:val="20"/>
          <w:rFonts w:ascii="Times New Roman" w:eastAsiaTheme="minorHAnsi" w:hAnsi="Times New Roman" w:cs="Times New Roman"/>
          <w:sz w:val="26"/>
          <w:szCs w:val="26"/>
        </w:rPr>
        <w:lastRenderedPageBreak/>
        <w:t xml:space="preserve">3.3. Влияние развития реального сектора экономики на социальные процессы в муниципальном </w:t>
      </w:r>
      <w:bookmarkStart w:id="45" w:name="_Toc199319388"/>
      <w:r w:rsidRPr="0041292F">
        <w:rPr>
          <w:rStyle w:val="20"/>
          <w:rFonts w:ascii="Times New Roman" w:eastAsiaTheme="minorHAnsi" w:hAnsi="Times New Roman" w:cs="Times New Roman"/>
          <w:sz w:val="26"/>
          <w:szCs w:val="26"/>
        </w:rPr>
        <w:t>округе</w:t>
      </w:r>
      <w:bookmarkEnd w:id="43"/>
      <w:bookmarkEnd w:id="44"/>
    </w:p>
    <w:p w14:paraId="0E167691"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 xml:space="preserve">По состоянию на 01 апреля 2026 года в реальном секторе экономики занято 3,23 тыс. чел., или 68,2% от общей численности формирующих ФОТ. От уровня развития предприятий реального сектора напрямую зависит и социальная ситуация в округе. </w:t>
      </w:r>
    </w:p>
    <w:p w14:paraId="0ECF616F"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Основные предприятия округа, осуществляющие стабильную хозяйственную деятельность на протяжении долгосрочного периода, предоставляют работникам полный социальный пакет. По состоянию на 01.04.2026 просроченной задолженности по заработной плате нет.</w:t>
      </w:r>
    </w:p>
    <w:p w14:paraId="44D9A11C"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p>
    <w:p w14:paraId="6C069B71"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u w:val="single"/>
        </w:rPr>
      </w:pPr>
      <w:r w:rsidRPr="0041292F">
        <w:rPr>
          <w:rFonts w:ascii="Times New Roman" w:hAnsi="Times New Roman" w:cs="Times New Roman"/>
          <w:sz w:val="26"/>
          <w:szCs w:val="26"/>
          <w:u w:val="single"/>
        </w:rPr>
        <w:t>Занятость и безработица</w:t>
      </w:r>
      <w:bookmarkEnd w:id="45"/>
    </w:p>
    <w:p w14:paraId="548629F2"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Численность работников, формирующих фонд оплаты труда, в целом по округу по итогам 2025 года составила 4,74 тыс. человек. Среднесписочная численность в 1-м квартале 2026 года сохранилась на том же уровне.</w:t>
      </w:r>
    </w:p>
    <w:p w14:paraId="3A041855"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Наибольшая доля работников, формирующих фонд оплаты труда, занята в 2026 году в следующих отраслях экономики:</w:t>
      </w:r>
    </w:p>
    <w:p w14:paraId="4A26528A"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 обрабатывающие производства – 0,63 тыс. человек (13,2%);</w:t>
      </w:r>
    </w:p>
    <w:p w14:paraId="3B3953EC"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 образование – 0,55 тыс. человек (11,6%);</w:t>
      </w:r>
    </w:p>
    <w:p w14:paraId="21554BC5"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 оптовая и розничная торговля, ремонт автотранспортных средств – 0,53 тыс. человек (11,2%).</w:t>
      </w:r>
    </w:p>
    <w:p w14:paraId="60487F89"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Количество официально зарегистрированных безработных в округе на конец 1 квартала 2026 года – 2 чел., в 1 квартале 2025 года – 2 чел. Уровень официально зарегистрированной безработицы остался на уровне аналогичного периода прошлого года - 0,02%.</w:t>
      </w:r>
    </w:p>
    <w:p w14:paraId="585182BC"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b/>
          <w:bCs/>
          <w:i/>
          <w:iCs/>
          <w:sz w:val="26"/>
          <w:szCs w:val="26"/>
        </w:rPr>
      </w:pPr>
    </w:p>
    <w:p w14:paraId="4A114994" w14:textId="77777777" w:rsidR="001F414E" w:rsidRPr="0041292F" w:rsidRDefault="001F414E" w:rsidP="001F414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46" w:name="_Toc135227047"/>
      <w:bookmarkStart w:id="47" w:name="_Toc227825743"/>
      <w:r w:rsidRPr="0041292F">
        <w:rPr>
          <w:rStyle w:val="20"/>
          <w:rFonts w:ascii="Times New Roman" w:eastAsiaTheme="minorHAnsi" w:hAnsi="Times New Roman" w:cs="Times New Roman"/>
          <w:sz w:val="26"/>
          <w:szCs w:val="26"/>
        </w:rPr>
        <w:t>3.4. Эффективность деятельности крупнейших предприятий и перспективы их развития</w:t>
      </w:r>
      <w:bookmarkEnd w:id="46"/>
      <w:bookmarkEnd w:id="47"/>
    </w:p>
    <w:p w14:paraId="14408018" w14:textId="77777777" w:rsidR="001F414E" w:rsidRPr="0041292F"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41292F">
        <w:rPr>
          <w:rFonts w:ascii="Times New Roman" w:hAnsi="Times New Roman" w:cs="Times New Roman"/>
          <w:sz w:val="26"/>
          <w:szCs w:val="26"/>
        </w:rPr>
        <w:t xml:space="preserve">Наибольшее влияние на изменение основных показателей социально-экономического развития округа оказывают результаты ОП ООО ДСК «Гранит», ООО «Рельеф», ООО «БиоЭнергия», ООО «Метрополь», ООО «Стройсервис», СПК «Путь к новой жизни». </w:t>
      </w:r>
    </w:p>
    <w:p w14:paraId="097EDD95"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p>
    <w:p w14:paraId="63074DD5" w14:textId="77777777" w:rsidR="001F414E" w:rsidRPr="00A900F5" w:rsidRDefault="001F414E" w:rsidP="001F414E">
      <w:pPr>
        <w:numPr>
          <w:ilvl w:val="12"/>
          <w:numId w:val="0"/>
        </w:numPr>
        <w:spacing w:line="240" w:lineRule="auto"/>
        <w:ind w:right="-58" w:firstLine="567"/>
        <w:jc w:val="both"/>
        <w:rPr>
          <w:rStyle w:val="20"/>
          <w:rFonts w:ascii="Times New Roman" w:eastAsiaTheme="minorHAnsi" w:hAnsi="Times New Roman" w:cs="Times New Roman"/>
          <w:sz w:val="26"/>
          <w:szCs w:val="26"/>
        </w:rPr>
      </w:pPr>
      <w:bookmarkStart w:id="48" w:name="_Toc135227048"/>
      <w:bookmarkStart w:id="49" w:name="_Toc227825744"/>
      <w:r w:rsidRPr="00A900F5">
        <w:rPr>
          <w:rStyle w:val="20"/>
          <w:rFonts w:ascii="Times New Roman" w:eastAsiaTheme="minorHAnsi" w:hAnsi="Times New Roman" w:cs="Times New Roman"/>
          <w:sz w:val="26"/>
          <w:szCs w:val="26"/>
        </w:rPr>
        <w:t>3.5. Достижение показателей развития малого и среднего бизнеса</w:t>
      </w:r>
      <w:bookmarkEnd w:id="48"/>
      <w:bookmarkEnd w:id="49"/>
    </w:p>
    <w:p w14:paraId="2A41C0C4"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 xml:space="preserve">Развитие малого предпринимательства будет происходить в рамках реализации областной и муниципальной программ. </w:t>
      </w:r>
    </w:p>
    <w:p w14:paraId="378CF79F"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В 2025 году на территории округа действовало 79 малых и микропредприятий, что ниже 2024 года на 13,8% (11 ед.). Прогнозируемое количество оценивается в 80 предприятий на период 2026-2029 гг.</w:t>
      </w:r>
    </w:p>
    <w:p w14:paraId="36044F20"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 xml:space="preserve"> Количество индивидуальных предпринимателей на 2026 год оценивается на уровне 380 ИП, в 2027 году – 390 ИП, в 2028-2029 гг. – 395 ИП.</w:t>
      </w:r>
    </w:p>
    <w:p w14:paraId="5E5C5996"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 xml:space="preserve">Среднесписочная численность работников, занятых у субъектов малого и среднего предпринимательства в 2026 году составит 1724 чел., в 2027 году – 1767 чел., 2028 году – 1768 чел., в 2029 году 1770 чел. Увеличение будет происходить за счет реализации инвестиционных проектов СПК «Путь к новой жизни» и ООО «Богородское». Доля среднесписочной численности занятых у субъектов малого и </w:t>
      </w:r>
      <w:r w:rsidRPr="00A900F5">
        <w:rPr>
          <w:rFonts w:ascii="Times New Roman" w:hAnsi="Times New Roman" w:cs="Times New Roman"/>
          <w:sz w:val="26"/>
          <w:szCs w:val="26"/>
        </w:rPr>
        <w:lastRenderedPageBreak/>
        <w:t>среднего предпринимательства составляет 34,5% в 2025 году, 36,4% в 2026 году, 37,5% в 2027 году, 37,6% в 2028-2029 гг.</w:t>
      </w:r>
    </w:p>
    <w:p w14:paraId="17E5BCF7"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 xml:space="preserve">Оборот малых и микропредприятий в 2025 году составил 5087,8 млн руб., в 2026 году оборот составит 4047,01 млн руб., прогноз на 2027 год – 4238,22 млн руб. (или в действующих ценах – 79,5%; 104,7% соответственно). </w:t>
      </w:r>
    </w:p>
    <w:p w14:paraId="638F11AA" w14:textId="77777777" w:rsidR="001F414E" w:rsidRPr="00A900F5" w:rsidRDefault="001F414E" w:rsidP="001F414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A900F5">
        <w:rPr>
          <w:rFonts w:ascii="Times New Roman" w:hAnsi="Times New Roman" w:cs="Times New Roman"/>
          <w:sz w:val="26"/>
          <w:szCs w:val="26"/>
        </w:rPr>
        <w:t>Объем отгруженных товаров (работ, услуг) по малым и микропредприятиям в 2025 году составил 4807,2 млн руб., в 2026 году – 3797,21 млн руб., прогноз на 2027 год – 3981,99 млн руб. (или в действующих ценах – 79%; 104,9% соответственно). Снижение 2026 года обусловлено сокращением объема дорожно-строительных работ.</w:t>
      </w:r>
    </w:p>
    <w:p w14:paraId="02A5A0F8" w14:textId="77777777" w:rsidR="001F414E" w:rsidRPr="001F414E" w:rsidRDefault="001F414E" w:rsidP="001F414E">
      <w:pPr>
        <w:pStyle w:val="1"/>
        <w:rPr>
          <w:color w:val="EE0000"/>
          <w:sz w:val="26"/>
          <w:szCs w:val="26"/>
        </w:rPr>
      </w:pPr>
      <w:r w:rsidRPr="00A900F5">
        <w:rPr>
          <w:sz w:val="26"/>
          <w:szCs w:val="26"/>
        </w:rPr>
        <w:br w:type="page"/>
      </w:r>
      <w:bookmarkStart w:id="50" w:name="_Toc227825745"/>
    </w:p>
    <w:p w14:paraId="271D0763" w14:textId="77777777" w:rsidR="001F414E" w:rsidRPr="00036370" w:rsidRDefault="001F414E" w:rsidP="001F414E">
      <w:pPr>
        <w:pStyle w:val="1"/>
        <w:rPr>
          <w:sz w:val="26"/>
          <w:szCs w:val="26"/>
        </w:rPr>
      </w:pPr>
      <w:r w:rsidRPr="00036370">
        <w:rPr>
          <w:sz w:val="26"/>
          <w:szCs w:val="26"/>
        </w:rPr>
        <w:lastRenderedPageBreak/>
        <w:t>I</w:t>
      </w:r>
      <w:r w:rsidRPr="00036370">
        <w:rPr>
          <w:sz w:val="26"/>
          <w:szCs w:val="26"/>
          <w:lang w:val="en-US"/>
        </w:rPr>
        <w:t>V</w:t>
      </w:r>
      <w:r w:rsidRPr="00036370">
        <w:rPr>
          <w:sz w:val="26"/>
          <w:szCs w:val="26"/>
        </w:rPr>
        <w:t>. Прогноз показателей оплаты труда</w:t>
      </w:r>
      <w:bookmarkEnd w:id="50"/>
      <w:r w:rsidRPr="00036370">
        <w:rPr>
          <w:sz w:val="26"/>
          <w:szCs w:val="26"/>
        </w:rPr>
        <w:t xml:space="preserve"> </w:t>
      </w:r>
    </w:p>
    <w:p w14:paraId="1FB12AC6" w14:textId="77777777" w:rsidR="001F414E" w:rsidRPr="00B62526" w:rsidRDefault="001F414E" w:rsidP="001F414E">
      <w:pPr>
        <w:pStyle w:val="3"/>
        <w:jc w:val="both"/>
        <w:rPr>
          <w:rFonts w:ascii="Times New Roman" w:hAnsi="Times New Roman" w:cs="Times New Roman"/>
          <w:b w:val="0"/>
          <w:bCs w:val="0"/>
          <w:u w:val="single"/>
        </w:rPr>
      </w:pPr>
      <w:bookmarkStart w:id="51" w:name="_Toc199319386"/>
      <w:bookmarkStart w:id="52" w:name="_Toc227825746"/>
      <w:r w:rsidRPr="00036370">
        <w:rPr>
          <w:rFonts w:ascii="Times New Roman" w:hAnsi="Times New Roman" w:cs="Times New Roman"/>
          <w:u w:val="single"/>
        </w:rPr>
        <w:t>Оплата труда</w:t>
      </w:r>
      <w:bookmarkEnd w:id="52"/>
    </w:p>
    <w:p w14:paraId="6AC2B52F" w14:textId="630748F8" w:rsidR="001F414E" w:rsidRPr="0084154E"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B62526">
        <w:rPr>
          <w:rFonts w:ascii="Times New Roman" w:hAnsi="Times New Roman" w:cs="Times New Roman"/>
          <w:sz w:val="26"/>
          <w:szCs w:val="26"/>
        </w:rPr>
        <w:t>Средняя начисляемая заработная плата работающих на предприятиях и в организациях округа по оценке 2026 года составит 45</w:t>
      </w:r>
      <w:r w:rsidR="00B62526" w:rsidRPr="00B62526">
        <w:rPr>
          <w:rFonts w:ascii="Times New Roman" w:hAnsi="Times New Roman" w:cs="Times New Roman"/>
          <w:sz w:val="26"/>
          <w:szCs w:val="26"/>
        </w:rPr>
        <w:t>680,4</w:t>
      </w:r>
      <w:r w:rsidRPr="00B62526">
        <w:rPr>
          <w:rFonts w:ascii="Times New Roman" w:hAnsi="Times New Roman" w:cs="Times New Roman"/>
          <w:sz w:val="26"/>
          <w:szCs w:val="26"/>
        </w:rPr>
        <w:t xml:space="preserve"> рублей (10</w:t>
      </w:r>
      <w:r w:rsidR="00B62526" w:rsidRPr="00B62526">
        <w:rPr>
          <w:rFonts w:ascii="Times New Roman" w:hAnsi="Times New Roman" w:cs="Times New Roman"/>
          <w:sz w:val="26"/>
          <w:szCs w:val="26"/>
        </w:rPr>
        <w:t>9,5</w:t>
      </w:r>
      <w:r w:rsidRPr="00B62526">
        <w:rPr>
          <w:rFonts w:ascii="Times New Roman" w:hAnsi="Times New Roman" w:cs="Times New Roman"/>
          <w:sz w:val="26"/>
          <w:szCs w:val="26"/>
        </w:rPr>
        <w:t xml:space="preserve">% к 2025 году). </w:t>
      </w:r>
    </w:p>
    <w:p w14:paraId="4AADC250" w14:textId="69A9FC3F" w:rsidR="001F414E" w:rsidRPr="0084154E"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84154E">
        <w:rPr>
          <w:rFonts w:ascii="Times New Roman" w:hAnsi="Times New Roman" w:cs="Times New Roman"/>
          <w:sz w:val="26"/>
          <w:szCs w:val="26"/>
        </w:rPr>
        <w:t>Прогноз величины заработной платы на 2027 год – 48</w:t>
      </w:r>
      <w:r w:rsidR="003B3636" w:rsidRPr="0084154E">
        <w:rPr>
          <w:rFonts w:ascii="Times New Roman" w:hAnsi="Times New Roman" w:cs="Times New Roman"/>
          <w:sz w:val="26"/>
          <w:szCs w:val="26"/>
        </w:rPr>
        <w:t>966,2</w:t>
      </w:r>
      <w:r w:rsidRPr="0084154E">
        <w:rPr>
          <w:rFonts w:ascii="Times New Roman" w:hAnsi="Times New Roman" w:cs="Times New Roman"/>
          <w:sz w:val="26"/>
          <w:szCs w:val="26"/>
        </w:rPr>
        <w:t xml:space="preserve"> руб. (10</w:t>
      </w:r>
      <w:r w:rsidR="003B3636" w:rsidRPr="0084154E">
        <w:rPr>
          <w:rFonts w:ascii="Times New Roman" w:hAnsi="Times New Roman" w:cs="Times New Roman"/>
          <w:sz w:val="26"/>
          <w:szCs w:val="26"/>
        </w:rPr>
        <w:t>7,2</w:t>
      </w:r>
      <w:r w:rsidRPr="0084154E">
        <w:rPr>
          <w:rFonts w:ascii="Times New Roman" w:hAnsi="Times New Roman" w:cs="Times New Roman"/>
          <w:sz w:val="26"/>
          <w:szCs w:val="26"/>
        </w:rPr>
        <w:t>% к 2026 году).</w:t>
      </w:r>
    </w:p>
    <w:p w14:paraId="070442AB" w14:textId="1BD9DC20" w:rsidR="001F414E" w:rsidRPr="0084154E"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84154E">
        <w:rPr>
          <w:rFonts w:ascii="Times New Roman" w:hAnsi="Times New Roman" w:cs="Times New Roman"/>
          <w:sz w:val="26"/>
          <w:szCs w:val="26"/>
        </w:rPr>
        <w:t xml:space="preserve">В целом фонд оплаты труда за 2025 год составил 2373,67 млн руб., оценка 2026 года – </w:t>
      </w:r>
      <w:r w:rsidR="0084154E" w:rsidRPr="0084154E">
        <w:rPr>
          <w:rFonts w:ascii="Times New Roman" w:hAnsi="Times New Roman" w:cs="Times New Roman"/>
          <w:sz w:val="26"/>
          <w:szCs w:val="26"/>
        </w:rPr>
        <w:t>2598,3</w:t>
      </w:r>
      <w:r w:rsidRPr="0084154E">
        <w:rPr>
          <w:rFonts w:ascii="Times New Roman" w:hAnsi="Times New Roman" w:cs="Times New Roman"/>
          <w:sz w:val="26"/>
          <w:szCs w:val="26"/>
        </w:rPr>
        <w:t xml:space="preserve"> млн руб., прогноз 2027 года – </w:t>
      </w:r>
      <w:r w:rsidR="0084154E" w:rsidRPr="0084154E">
        <w:rPr>
          <w:rFonts w:ascii="Times New Roman" w:hAnsi="Times New Roman" w:cs="Times New Roman"/>
          <w:sz w:val="26"/>
          <w:szCs w:val="26"/>
        </w:rPr>
        <w:t>2785,2</w:t>
      </w:r>
      <w:r w:rsidRPr="0084154E">
        <w:rPr>
          <w:rFonts w:ascii="Times New Roman" w:hAnsi="Times New Roman" w:cs="Times New Roman"/>
          <w:sz w:val="26"/>
          <w:szCs w:val="26"/>
        </w:rPr>
        <w:t xml:space="preserve"> млн руб. </w:t>
      </w:r>
    </w:p>
    <w:p w14:paraId="497E5829"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84154E">
        <w:rPr>
          <w:rFonts w:ascii="Times New Roman" w:hAnsi="Times New Roman" w:cs="Times New Roman"/>
          <w:sz w:val="26"/>
          <w:szCs w:val="26"/>
        </w:rPr>
        <w:t xml:space="preserve">Наибольшее влияние на ситуацию с оплатой труда оказывает бюджетный сектор экономики - доля в ФОТ по итогам 1-го квартала 2026 года составила 36,2%. В </w:t>
      </w:r>
      <w:r w:rsidRPr="00200267">
        <w:rPr>
          <w:rFonts w:ascii="Times New Roman" w:hAnsi="Times New Roman" w:cs="Times New Roman"/>
          <w:sz w:val="26"/>
          <w:szCs w:val="26"/>
        </w:rPr>
        <w:t>сфере малого предпринимательства (МП и ИП) максимальная доля в ФОТ у отрасли "обрабатывающие производства" – 11,1%.</w:t>
      </w:r>
    </w:p>
    <w:p w14:paraId="0F090606" w14:textId="43FF8AEE"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Уровень реальной заработной платы по оценке 2026 года составит 10</w:t>
      </w:r>
      <w:r w:rsidR="00200267" w:rsidRPr="00200267">
        <w:rPr>
          <w:rFonts w:ascii="Times New Roman" w:hAnsi="Times New Roman" w:cs="Times New Roman"/>
          <w:sz w:val="26"/>
          <w:szCs w:val="26"/>
        </w:rPr>
        <w:t>3,9</w:t>
      </w:r>
      <w:r w:rsidRPr="00200267">
        <w:rPr>
          <w:rFonts w:ascii="Times New Roman" w:hAnsi="Times New Roman" w:cs="Times New Roman"/>
          <w:sz w:val="26"/>
          <w:szCs w:val="26"/>
        </w:rPr>
        <w:t>%, в 2027 году – 10</w:t>
      </w:r>
      <w:r w:rsidR="00200267" w:rsidRPr="00200267">
        <w:rPr>
          <w:rFonts w:ascii="Times New Roman" w:hAnsi="Times New Roman" w:cs="Times New Roman"/>
          <w:sz w:val="26"/>
          <w:szCs w:val="26"/>
        </w:rPr>
        <w:t>3,1</w:t>
      </w:r>
      <w:r w:rsidRPr="00200267">
        <w:rPr>
          <w:rFonts w:ascii="Times New Roman" w:hAnsi="Times New Roman" w:cs="Times New Roman"/>
          <w:sz w:val="26"/>
          <w:szCs w:val="26"/>
        </w:rPr>
        <w:t xml:space="preserve">%. </w:t>
      </w:r>
    </w:p>
    <w:p w14:paraId="6838C196"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 xml:space="preserve">Информация о численности и оплате труда работников бюджетной сферы, которым предусмотрено повышение зарплаты в соответствии с Указами Президента РФ, подготовлена на основании данных отраслевых подразделений. </w:t>
      </w:r>
    </w:p>
    <w:p w14:paraId="6467742D"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С 1 октября 2026 года планируется сокращение штатной численности администрации на 15%, с 1 января 2027 года - сокращение сети муниципальных учреждений.</w:t>
      </w:r>
    </w:p>
    <w:p w14:paraId="6FE0D6A2" w14:textId="77777777" w:rsidR="001F414E" w:rsidRPr="00200267" w:rsidRDefault="001F414E" w:rsidP="001F414E">
      <w:pPr>
        <w:spacing w:line="240" w:lineRule="auto"/>
        <w:ind w:firstLine="720"/>
        <w:jc w:val="both"/>
        <w:rPr>
          <w:rFonts w:ascii="Times New Roman" w:hAnsi="Times New Roman" w:cs="Times New Roman"/>
          <w:sz w:val="26"/>
          <w:szCs w:val="26"/>
        </w:rPr>
      </w:pPr>
    </w:p>
    <w:p w14:paraId="1F970176" w14:textId="77777777" w:rsidR="001F414E" w:rsidRPr="00200267" w:rsidRDefault="001F414E" w:rsidP="001F414E">
      <w:pPr>
        <w:pStyle w:val="1"/>
        <w:rPr>
          <w:sz w:val="26"/>
          <w:szCs w:val="26"/>
        </w:rPr>
      </w:pPr>
      <w:bookmarkStart w:id="53" w:name="_Toc227825747"/>
      <w:bookmarkEnd w:id="51"/>
      <w:r w:rsidRPr="00200267">
        <w:rPr>
          <w:sz w:val="26"/>
          <w:szCs w:val="26"/>
        </w:rPr>
        <w:t>V. Финансовое состояние Воскресенского муниципального округа</w:t>
      </w:r>
      <w:bookmarkEnd w:id="53"/>
      <w:r w:rsidRPr="00200267">
        <w:rPr>
          <w:sz w:val="26"/>
          <w:szCs w:val="26"/>
        </w:rPr>
        <w:t xml:space="preserve"> </w:t>
      </w:r>
    </w:p>
    <w:p w14:paraId="7F1FC209"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 xml:space="preserve">Финансовый результат крупным и средним предприятиям и организациям округа за 2025 год – отрицательный, получен убыток в сумме 0,19 млн руб. (прибыль в сумме 0,7 млн руб. в 2024 году). По итогам 2025 года убыточное предприятие - ООО «Воскресенское ПАП» (- 0,78 млн руб.), МУП ЖКХ «Водоканал» получена прибыль 0,59 млн руб. </w:t>
      </w:r>
    </w:p>
    <w:p w14:paraId="1294A52F"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Прибыль прибыльных организаций по крупным и средним предприятиям и организациям в 1-м квартале 2026 года отсутствует. Убыток до налогообложения составил 4,09 млн руб.</w:t>
      </w:r>
    </w:p>
    <w:p w14:paraId="516718F9" w14:textId="1197E7C4"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r w:rsidRPr="00200267">
        <w:rPr>
          <w:rFonts w:ascii="Times New Roman" w:hAnsi="Times New Roman" w:cs="Times New Roman"/>
          <w:sz w:val="26"/>
          <w:szCs w:val="26"/>
        </w:rPr>
        <w:t xml:space="preserve">Прибыль по крупным и средним прибыльным предприятиям </w:t>
      </w:r>
      <w:r w:rsidR="00200267" w:rsidRPr="00200267">
        <w:rPr>
          <w:rFonts w:ascii="Times New Roman" w:hAnsi="Times New Roman" w:cs="Times New Roman"/>
          <w:sz w:val="26"/>
          <w:szCs w:val="26"/>
        </w:rPr>
        <w:t>в</w:t>
      </w:r>
      <w:r w:rsidRPr="00200267">
        <w:rPr>
          <w:rFonts w:ascii="Times New Roman" w:hAnsi="Times New Roman" w:cs="Times New Roman"/>
          <w:sz w:val="26"/>
          <w:szCs w:val="26"/>
        </w:rPr>
        <w:t xml:space="preserve"> 2026</w:t>
      </w:r>
      <w:r w:rsidR="00200267" w:rsidRPr="00200267">
        <w:rPr>
          <w:rFonts w:ascii="Times New Roman" w:hAnsi="Times New Roman" w:cs="Times New Roman"/>
          <w:sz w:val="26"/>
          <w:szCs w:val="26"/>
        </w:rPr>
        <w:t xml:space="preserve"> и 2027</w:t>
      </w:r>
      <w:r w:rsidR="00200267" w:rsidRPr="00200267">
        <w:rPr>
          <w:rFonts w:ascii="Times New Roman" w:hAnsi="Times New Roman" w:cs="Times New Roman"/>
          <w:sz w:val="26"/>
          <w:szCs w:val="26"/>
        </w:rPr>
        <w:t xml:space="preserve"> </w:t>
      </w:r>
      <w:r w:rsidRPr="00200267">
        <w:rPr>
          <w:rFonts w:ascii="Times New Roman" w:hAnsi="Times New Roman" w:cs="Times New Roman"/>
          <w:sz w:val="26"/>
          <w:szCs w:val="26"/>
        </w:rPr>
        <w:t>года</w:t>
      </w:r>
      <w:r w:rsidR="00200267" w:rsidRPr="00200267">
        <w:rPr>
          <w:rFonts w:ascii="Times New Roman" w:hAnsi="Times New Roman" w:cs="Times New Roman"/>
          <w:sz w:val="26"/>
          <w:szCs w:val="26"/>
        </w:rPr>
        <w:t>х</w:t>
      </w:r>
      <w:r w:rsidRPr="00200267">
        <w:rPr>
          <w:rFonts w:ascii="Times New Roman" w:hAnsi="Times New Roman" w:cs="Times New Roman"/>
          <w:sz w:val="26"/>
          <w:szCs w:val="26"/>
        </w:rPr>
        <w:t xml:space="preserve"> планируется </w:t>
      </w:r>
      <w:r w:rsidR="002F53E2">
        <w:rPr>
          <w:rFonts w:ascii="Times New Roman" w:hAnsi="Times New Roman" w:cs="Times New Roman"/>
          <w:sz w:val="26"/>
          <w:szCs w:val="26"/>
        </w:rPr>
        <w:t xml:space="preserve">на уровне 2025 года - </w:t>
      </w:r>
      <w:r w:rsidRPr="00200267">
        <w:rPr>
          <w:rFonts w:ascii="Times New Roman" w:hAnsi="Times New Roman" w:cs="Times New Roman"/>
          <w:sz w:val="26"/>
          <w:szCs w:val="26"/>
        </w:rPr>
        <w:t>0,</w:t>
      </w:r>
      <w:r w:rsidR="00200267" w:rsidRPr="00200267">
        <w:rPr>
          <w:rFonts w:ascii="Times New Roman" w:hAnsi="Times New Roman" w:cs="Times New Roman"/>
          <w:sz w:val="26"/>
          <w:szCs w:val="26"/>
        </w:rPr>
        <w:t>59</w:t>
      </w:r>
      <w:r w:rsidRPr="00200267">
        <w:rPr>
          <w:rFonts w:ascii="Times New Roman" w:hAnsi="Times New Roman" w:cs="Times New Roman"/>
          <w:sz w:val="26"/>
          <w:szCs w:val="26"/>
        </w:rPr>
        <w:t xml:space="preserve"> млн руб. </w:t>
      </w:r>
    </w:p>
    <w:p w14:paraId="7B35F1BA" w14:textId="77777777" w:rsidR="001F414E" w:rsidRPr="00200267" w:rsidRDefault="001F414E" w:rsidP="001F26FE">
      <w:pPr>
        <w:widowControl w:val="0"/>
        <w:tabs>
          <w:tab w:val="left" w:pos="708"/>
          <w:tab w:val="left" w:pos="1416"/>
          <w:tab w:val="left" w:pos="2124"/>
          <w:tab w:val="left" w:pos="2832"/>
          <w:tab w:val="left" w:pos="3540"/>
          <w:tab w:val="left" w:pos="4248"/>
          <w:tab w:val="left" w:pos="4956"/>
          <w:tab w:val="left" w:pos="5664"/>
          <w:tab w:val="left" w:pos="6372"/>
          <w:tab w:val="left" w:pos="7371"/>
          <w:tab w:val="left" w:pos="7845"/>
        </w:tabs>
        <w:autoSpaceDE w:val="0"/>
        <w:autoSpaceDN w:val="0"/>
        <w:adjustRightInd w:val="0"/>
        <w:spacing w:line="240" w:lineRule="auto"/>
        <w:ind w:firstLine="709"/>
        <w:contextualSpacing/>
        <w:jc w:val="both"/>
        <w:rPr>
          <w:rFonts w:ascii="Times New Roman" w:hAnsi="Times New Roman" w:cs="Times New Roman"/>
          <w:sz w:val="26"/>
          <w:szCs w:val="26"/>
        </w:rPr>
      </w:pPr>
    </w:p>
    <w:p w14:paraId="4CBF5286" w14:textId="3B714F18" w:rsidR="001F414E" w:rsidRPr="007E0431" w:rsidRDefault="001F414E" w:rsidP="001F414E">
      <w:pPr>
        <w:pStyle w:val="1"/>
        <w:rPr>
          <w:sz w:val="26"/>
          <w:szCs w:val="26"/>
        </w:rPr>
      </w:pPr>
      <w:r w:rsidRPr="0061424C">
        <w:rPr>
          <w:sz w:val="26"/>
          <w:szCs w:val="26"/>
        </w:rPr>
        <w:br w:type="page"/>
      </w:r>
    </w:p>
    <w:p w14:paraId="5E10733D" w14:textId="62CDB884" w:rsidR="00A90837" w:rsidRPr="00E76CD2" w:rsidRDefault="00A90837" w:rsidP="001F414E">
      <w:pPr>
        <w:widowControl w:val="0"/>
        <w:tabs>
          <w:tab w:val="left" w:pos="993"/>
        </w:tabs>
        <w:spacing w:line="240" w:lineRule="auto"/>
        <w:ind w:right="38" w:firstLine="709"/>
        <w:contextualSpacing/>
        <w:jc w:val="both"/>
        <w:rPr>
          <w:color w:val="EE0000"/>
          <w:sz w:val="28"/>
          <w:szCs w:val="28"/>
        </w:rPr>
        <w:sectPr w:rsidR="00A90837" w:rsidRPr="00E76CD2" w:rsidSect="00365D31">
          <w:headerReference w:type="default" r:id="rId15"/>
          <w:pgSz w:w="11906" w:h="16838"/>
          <w:pgMar w:top="851" w:right="851" w:bottom="851" w:left="1418" w:header="709" w:footer="709" w:gutter="0"/>
          <w:pgNumType w:start="40"/>
          <w:cols w:space="708"/>
          <w:formProt w:val="0"/>
          <w:docGrid w:linePitch="360"/>
        </w:sectPr>
      </w:pPr>
    </w:p>
    <w:p w14:paraId="3821D5C9" w14:textId="77777777" w:rsidR="006A52A4" w:rsidRPr="0058492A" w:rsidRDefault="006A52A4" w:rsidP="008D0FF4">
      <w:pPr>
        <w:widowControl w:val="0"/>
        <w:autoSpaceDE w:val="0"/>
        <w:autoSpaceDN w:val="0"/>
        <w:adjustRightInd w:val="0"/>
        <w:spacing w:after="0" w:line="240" w:lineRule="auto"/>
        <w:ind w:left="9356"/>
        <w:jc w:val="right"/>
        <w:outlineLvl w:val="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lastRenderedPageBreak/>
        <w:t xml:space="preserve">Приложение 1 </w:t>
      </w:r>
    </w:p>
    <w:p w14:paraId="051345B5" w14:textId="6592275E" w:rsidR="006A52A4" w:rsidRPr="0058492A" w:rsidRDefault="006A52A4" w:rsidP="008D0FF4">
      <w:pPr>
        <w:widowControl w:val="0"/>
        <w:autoSpaceDE w:val="0"/>
        <w:autoSpaceDN w:val="0"/>
        <w:adjustRightInd w:val="0"/>
        <w:spacing w:after="0" w:line="240" w:lineRule="auto"/>
        <w:ind w:left="9356"/>
        <w:jc w:val="right"/>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к прогнозу Воскресенского муниципального </w:t>
      </w:r>
      <w:r w:rsidR="004C2A7D" w:rsidRPr="0058492A">
        <w:rPr>
          <w:rFonts w:ascii="Times New Roman" w:eastAsia="Times New Roman" w:hAnsi="Times New Roman" w:cs="Times New Roman"/>
          <w:sz w:val="24"/>
          <w:szCs w:val="24"/>
          <w:lang w:eastAsia="ru-RU"/>
        </w:rPr>
        <w:t>округ</w:t>
      </w:r>
      <w:r w:rsidRPr="0058492A">
        <w:rPr>
          <w:rFonts w:ascii="Times New Roman" w:eastAsia="Times New Roman" w:hAnsi="Times New Roman" w:cs="Times New Roman"/>
          <w:sz w:val="24"/>
          <w:szCs w:val="24"/>
          <w:lang w:eastAsia="ru-RU"/>
        </w:rPr>
        <w:t>а Нижегородской области</w:t>
      </w:r>
    </w:p>
    <w:p w14:paraId="12844206" w14:textId="224E3B0A" w:rsidR="006A52A4" w:rsidRPr="0058492A" w:rsidRDefault="006A52A4" w:rsidP="008D0FF4">
      <w:pPr>
        <w:widowControl w:val="0"/>
        <w:autoSpaceDE w:val="0"/>
        <w:autoSpaceDN w:val="0"/>
        <w:adjustRightInd w:val="0"/>
        <w:spacing w:after="0" w:line="240" w:lineRule="auto"/>
        <w:ind w:left="9356"/>
        <w:jc w:val="right"/>
        <w:outlineLvl w:val="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на среднесрочный период (на 202</w:t>
      </w:r>
      <w:r w:rsidR="005962BE" w:rsidRPr="0058492A">
        <w:rPr>
          <w:rFonts w:ascii="Times New Roman" w:eastAsia="Times New Roman" w:hAnsi="Times New Roman" w:cs="Times New Roman"/>
          <w:sz w:val="24"/>
          <w:szCs w:val="24"/>
          <w:lang w:eastAsia="ru-RU"/>
        </w:rPr>
        <w:t>7</w:t>
      </w:r>
      <w:r w:rsidRPr="0058492A">
        <w:rPr>
          <w:rFonts w:ascii="Times New Roman" w:eastAsia="Times New Roman" w:hAnsi="Times New Roman" w:cs="Times New Roman"/>
          <w:sz w:val="24"/>
          <w:szCs w:val="24"/>
          <w:lang w:eastAsia="ru-RU"/>
        </w:rPr>
        <w:t xml:space="preserve"> год и на плановый период 202</w:t>
      </w:r>
      <w:r w:rsidR="005962BE" w:rsidRPr="0058492A">
        <w:rPr>
          <w:rFonts w:ascii="Times New Roman" w:eastAsia="Times New Roman" w:hAnsi="Times New Roman" w:cs="Times New Roman"/>
          <w:sz w:val="24"/>
          <w:szCs w:val="24"/>
          <w:lang w:eastAsia="ru-RU"/>
        </w:rPr>
        <w:t>8</w:t>
      </w:r>
      <w:r w:rsidR="00045127" w:rsidRPr="0058492A">
        <w:rPr>
          <w:rFonts w:ascii="Times New Roman" w:eastAsia="Times New Roman" w:hAnsi="Times New Roman" w:cs="Times New Roman"/>
          <w:sz w:val="24"/>
          <w:szCs w:val="24"/>
          <w:lang w:eastAsia="ru-RU"/>
        </w:rPr>
        <w:t xml:space="preserve"> </w:t>
      </w:r>
      <w:r w:rsidRPr="0058492A">
        <w:rPr>
          <w:rFonts w:ascii="Times New Roman" w:eastAsia="Times New Roman" w:hAnsi="Times New Roman" w:cs="Times New Roman"/>
          <w:sz w:val="24"/>
          <w:szCs w:val="24"/>
          <w:lang w:eastAsia="ru-RU"/>
        </w:rPr>
        <w:t>и 202</w:t>
      </w:r>
      <w:r w:rsidR="005962BE" w:rsidRPr="0058492A">
        <w:rPr>
          <w:rFonts w:ascii="Times New Roman" w:eastAsia="Times New Roman" w:hAnsi="Times New Roman" w:cs="Times New Roman"/>
          <w:sz w:val="24"/>
          <w:szCs w:val="24"/>
          <w:lang w:eastAsia="ru-RU"/>
        </w:rPr>
        <w:t>9</w:t>
      </w:r>
      <w:r w:rsidRPr="0058492A">
        <w:rPr>
          <w:rFonts w:ascii="Times New Roman" w:eastAsia="Times New Roman" w:hAnsi="Times New Roman" w:cs="Times New Roman"/>
          <w:sz w:val="24"/>
          <w:szCs w:val="24"/>
          <w:lang w:eastAsia="ru-RU"/>
        </w:rPr>
        <w:t xml:space="preserve"> годов) </w:t>
      </w:r>
    </w:p>
    <w:p w14:paraId="01E73741" w14:textId="77777777" w:rsidR="00045127" w:rsidRPr="0058492A" w:rsidRDefault="00045127" w:rsidP="008D0FF4">
      <w:pPr>
        <w:widowControl w:val="0"/>
        <w:autoSpaceDE w:val="0"/>
        <w:autoSpaceDN w:val="0"/>
        <w:adjustRightInd w:val="0"/>
        <w:spacing w:after="0" w:line="240" w:lineRule="auto"/>
        <w:ind w:left="9356"/>
        <w:jc w:val="right"/>
        <w:outlineLvl w:val="0"/>
        <w:rPr>
          <w:rFonts w:ascii="Times New Roman" w:eastAsia="Times New Roman" w:hAnsi="Times New Roman" w:cs="Times New Roman"/>
          <w:sz w:val="24"/>
          <w:szCs w:val="24"/>
          <w:lang w:eastAsia="ru-RU"/>
        </w:rPr>
      </w:pPr>
    </w:p>
    <w:p w14:paraId="76E5965A" w14:textId="023C19A3" w:rsidR="006A52A4" w:rsidRPr="0058492A" w:rsidRDefault="006A52A4" w:rsidP="008D0FF4">
      <w:pPr>
        <w:spacing w:after="0" w:line="240" w:lineRule="auto"/>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bCs/>
          <w:iCs/>
          <w:sz w:val="24"/>
          <w:szCs w:val="24"/>
          <w:lang w:eastAsia="ru-RU"/>
        </w:rPr>
        <w:t xml:space="preserve">Основные параметры прогноза социально-экономического развития Нижегородской области </w:t>
      </w:r>
      <w:r w:rsidRPr="0058492A">
        <w:rPr>
          <w:rFonts w:ascii="Times New Roman" w:eastAsia="Times New Roman" w:hAnsi="Times New Roman" w:cs="Times New Roman"/>
          <w:sz w:val="24"/>
          <w:szCs w:val="24"/>
          <w:lang w:eastAsia="ru-RU"/>
        </w:rPr>
        <w:t>на среднесрочный период (на 202</w:t>
      </w:r>
      <w:r w:rsidR="005962BE" w:rsidRPr="0058492A">
        <w:rPr>
          <w:rFonts w:ascii="Times New Roman" w:eastAsia="Times New Roman" w:hAnsi="Times New Roman" w:cs="Times New Roman"/>
          <w:sz w:val="24"/>
          <w:szCs w:val="24"/>
          <w:lang w:eastAsia="ru-RU"/>
        </w:rPr>
        <w:t>7</w:t>
      </w:r>
      <w:r w:rsidR="00F657B1" w:rsidRPr="0058492A">
        <w:rPr>
          <w:rFonts w:ascii="Times New Roman" w:eastAsia="Times New Roman" w:hAnsi="Times New Roman" w:cs="Times New Roman"/>
          <w:sz w:val="24"/>
          <w:szCs w:val="24"/>
          <w:lang w:eastAsia="ru-RU"/>
        </w:rPr>
        <w:t xml:space="preserve"> </w:t>
      </w:r>
      <w:r w:rsidRPr="0058492A">
        <w:rPr>
          <w:rFonts w:ascii="Times New Roman" w:eastAsia="Times New Roman" w:hAnsi="Times New Roman" w:cs="Times New Roman"/>
          <w:sz w:val="24"/>
          <w:szCs w:val="24"/>
          <w:lang w:eastAsia="ru-RU"/>
        </w:rPr>
        <w:t>год и на плановый период 202</w:t>
      </w:r>
      <w:r w:rsidR="00CE620D" w:rsidRPr="0058492A">
        <w:rPr>
          <w:rFonts w:ascii="Times New Roman" w:eastAsia="Times New Roman" w:hAnsi="Times New Roman" w:cs="Times New Roman"/>
          <w:sz w:val="24"/>
          <w:szCs w:val="24"/>
          <w:lang w:eastAsia="ru-RU"/>
        </w:rPr>
        <w:t>7</w:t>
      </w:r>
      <w:r w:rsidRPr="0058492A">
        <w:rPr>
          <w:rFonts w:ascii="Times New Roman" w:eastAsia="Times New Roman" w:hAnsi="Times New Roman" w:cs="Times New Roman"/>
          <w:sz w:val="24"/>
          <w:szCs w:val="24"/>
          <w:lang w:eastAsia="ru-RU"/>
        </w:rPr>
        <w:t xml:space="preserve"> и 202</w:t>
      </w:r>
      <w:r w:rsidR="005962BE" w:rsidRPr="0058492A">
        <w:rPr>
          <w:rFonts w:ascii="Times New Roman" w:eastAsia="Times New Roman" w:hAnsi="Times New Roman" w:cs="Times New Roman"/>
          <w:sz w:val="24"/>
          <w:szCs w:val="24"/>
          <w:lang w:eastAsia="ru-RU"/>
        </w:rPr>
        <w:t>9</w:t>
      </w:r>
      <w:r w:rsidR="00D232DC" w:rsidRPr="0058492A">
        <w:rPr>
          <w:rFonts w:ascii="Times New Roman" w:eastAsia="Times New Roman" w:hAnsi="Times New Roman" w:cs="Times New Roman"/>
          <w:sz w:val="24"/>
          <w:szCs w:val="24"/>
          <w:lang w:eastAsia="ru-RU"/>
        </w:rPr>
        <w:t xml:space="preserve"> </w:t>
      </w:r>
      <w:r w:rsidRPr="0058492A">
        <w:rPr>
          <w:rFonts w:ascii="Times New Roman" w:eastAsia="Times New Roman" w:hAnsi="Times New Roman" w:cs="Times New Roman"/>
          <w:sz w:val="24"/>
          <w:szCs w:val="24"/>
          <w:lang w:eastAsia="ru-RU"/>
        </w:rPr>
        <w:t xml:space="preserve">годов) </w:t>
      </w:r>
    </w:p>
    <w:p w14:paraId="3E8D558E" w14:textId="77777777" w:rsidR="005962BE" w:rsidRPr="0058492A" w:rsidRDefault="005962BE" w:rsidP="008D0FF4">
      <w:pPr>
        <w:spacing w:after="0" w:line="240" w:lineRule="auto"/>
        <w:jc w:val="center"/>
        <w:rPr>
          <w:rFonts w:ascii="Times New Roman" w:eastAsia="Times New Roman" w:hAnsi="Times New Roman" w:cs="Times New Roman"/>
          <w:sz w:val="24"/>
          <w:szCs w:val="24"/>
          <w:lang w:eastAsia="ru-RU"/>
        </w:rPr>
      </w:pPr>
    </w:p>
    <w:tbl>
      <w:tblPr>
        <w:tblW w:w="15011" w:type="dxa"/>
        <w:jc w:val="center"/>
        <w:tblLook w:val="04A0" w:firstRow="1" w:lastRow="0" w:firstColumn="1" w:lastColumn="0" w:noHBand="0" w:noVBand="1"/>
      </w:tblPr>
      <w:tblGrid>
        <w:gridCol w:w="6238"/>
        <w:gridCol w:w="1473"/>
        <w:gridCol w:w="1466"/>
        <w:gridCol w:w="1324"/>
        <w:gridCol w:w="1441"/>
        <w:gridCol w:w="1408"/>
        <w:gridCol w:w="1661"/>
      </w:tblGrid>
      <w:tr w:rsidR="0058492A" w:rsidRPr="00D43E0A" w14:paraId="59F85F79" w14:textId="77777777" w:rsidTr="00C340DE">
        <w:trPr>
          <w:trHeight w:val="20"/>
          <w:tblHeader/>
          <w:jc w:val="center"/>
        </w:trPr>
        <w:tc>
          <w:tcPr>
            <w:tcW w:w="6238" w:type="dxa"/>
            <w:vMerge w:val="restart"/>
            <w:tcBorders>
              <w:top w:val="single" w:sz="4" w:space="0" w:color="auto"/>
              <w:left w:val="single" w:sz="4" w:space="0" w:color="auto"/>
              <w:bottom w:val="single" w:sz="4" w:space="0" w:color="auto"/>
              <w:right w:val="single" w:sz="4" w:space="0" w:color="auto"/>
            </w:tcBorders>
            <w:vAlign w:val="center"/>
            <w:hideMark/>
          </w:tcPr>
          <w:p w14:paraId="08DF385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Показатели</w:t>
            </w:r>
          </w:p>
        </w:tc>
        <w:tc>
          <w:tcPr>
            <w:tcW w:w="1473" w:type="dxa"/>
            <w:tcBorders>
              <w:top w:val="single" w:sz="4" w:space="0" w:color="auto"/>
              <w:left w:val="nil"/>
              <w:bottom w:val="single" w:sz="4" w:space="0" w:color="auto"/>
              <w:right w:val="single" w:sz="4" w:space="0" w:color="auto"/>
            </w:tcBorders>
            <w:vAlign w:val="center"/>
            <w:hideMark/>
          </w:tcPr>
          <w:p w14:paraId="76811B8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2025</w:t>
            </w:r>
          </w:p>
        </w:tc>
        <w:tc>
          <w:tcPr>
            <w:tcW w:w="2790" w:type="dxa"/>
            <w:gridSpan w:val="2"/>
            <w:tcBorders>
              <w:top w:val="single" w:sz="4" w:space="0" w:color="auto"/>
              <w:left w:val="nil"/>
              <w:bottom w:val="single" w:sz="4" w:space="0" w:color="auto"/>
              <w:right w:val="single" w:sz="4" w:space="0" w:color="auto"/>
            </w:tcBorders>
            <w:vAlign w:val="center"/>
            <w:hideMark/>
          </w:tcPr>
          <w:p w14:paraId="5209CD2E"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2026</w:t>
            </w:r>
          </w:p>
        </w:tc>
        <w:tc>
          <w:tcPr>
            <w:tcW w:w="1441" w:type="dxa"/>
            <w:tcBorders>
              <w:top w:val="single" w:sz="4" w:space="0" w:color="auto"/>
              <w:left w:val="nil"/>
              <w:bottom w:val="single" w:sz="4" w:space="0" w:color="auto"/>
              <w:right w:val="single" w:sz="4" w:space="0" w:color="auto"/>
            </w:tcBorders>
            <w:vAlign w:val="center"/>
            <w:hideMark/>
          </w:tcPr>
          <w:p w14:paraId="5D112DF5"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2027</w:t>
            </w:r>
          </w:p>
        </w:tc>
        <w:tc>
          <w:tcPr>
            <w:tcW w:w="1408" w:type="dxa"/>
            <w:tcBorders>
              <w:top w:val="single" w:sz="4" w:space="0" w:color="auto"/>
              <w:left w:val="nil"/>
              <w:bottom w:val="single" w:sz="4" w:space="0" w:color="auto"/>
              <w:right w:val="single" w:sz="4" w:space="0" w:color="auto"/>
            </w:tcBorders>
            <w:vAlign w:val="center"/>
            <w:hideMark/>
          </w:tcPr>
          <w:p w14:paraId="771CFE7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2028</w:t>
            </w:r>
          </w:p>
        </w:tc>
        <w:tc>
          <w:tcPr>
            <w:tcW w:w="1661" w:type="dxa"/>
            <w:tcBorders>
              <w:top w:val="single" w:sz="4" w:space="0" w:color="auto"/>
              <w:left w:val="nil"/>
              <w:bottom w:val="single" w:sz="4" w:space="0" w:color="auto"/>
              <w:right w:val="single" w:sz="4" w:space="0" w:color="auto"/>
            </w:tcBorders>
            <w:vAlign w:val="center"/>
            <w:hideMark/>
          </w:tcPr>
          <w:p w14:paraId="2E5A5194"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2029</w:t>
            </w:r>
          </w:p>
        </w:tc>
      </w:tr>
      <w:tr w:rsidR="0058492A" w:rsidRPr="00D43E0A" w14:paraId="340F637A" w14:textId="77777777" w:rsidTr="00C340DE">
        <w:trPr>
          <w:trHeight w:val="20"/>
          <w:tblHeader/>
          <w:jc w:val="center"/>
        </w:trPr>
        <w:tc>
          <w:tcPr>
            <w:tcW w:w="6238" w:type="dxa"/>
            <w:vMerge/>
            <w:tcBorders>
              <w:top w:val="single" w:sz="4" w:space="0" w:color="auto"/>
              <w:left w:val="single" w:sz="4" w:space="0" w:color="auto"/>
              <w:bottom w:val="single" w:sz="4" w:space="0" w:color="auto"/>
              <w:right w:val="single" w:sz="4" w:space="0" w:color="auto"/>
            </w:tcBorders>
            <w:vAlign w:val="center"/>
            <w:hideMark/>
          </w:tcPr>
          <w:p w14:paraId="28739474" w14:textId="77777777" w:rsidR="0058492A" w:rsidRPr="0058492A" w:rsidRDefault="0058492A" w:rsidP="0058492A">
            <w:pPr>
              <w:spacing w:after="0"/>
              <w:rPr>
                <w:rFonts w:ascii="Times New Roman" w:eastAsia="Times New Roman" w:hAnsi="Times New Roman" w:cs="Times New Roman"/>
                <w:sz w:val="24"/>
                <w:szCs w:val="24"/>
                <w:lang w:eastAsia="ru-RU"/>
              </w:rPr>
            </w:pPr>
          </w:p>
        </w:tc>
        <w:tc>
          <w:tcPr>
            <w:tcW w:w="1473" w:type="dxa"/>
            <w:tcBorders>
              <w:top w:val="nil"/>
              <w:left w:val="nil"/>
              <w:bottom w:val="single" w:sz="4" w:space="0" w:color="auto"/>
              <w:right w:val="single" w:sz="4" w:space="0" w:color="auto"/>
            </w:tcBorders>
            <w:vAlign w:val="center"/>
            <w:hideMark/>
          </w:tcPr>
          <w:p w14:paraId="7512E46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факт</w:t>
            </w:r>
          </w:p>
        </w:tc>
        <w:tc>
          <w:tcPr>
            <w:tcW w:w="1466" w:type="dxa"/>
            <w:tcBorders>
              <w:top w:val="nil"/>
              <w:left w:val="nil"/>
              <w:bottom w:val="single" w:sz="4" w:space="0" w:color="auto"/>
              <w:right w:val="single" w:sz="4" w:space="0" w:color="auto"/>
            </w:tcBorders>
            <w:vAlign w:val="center"/>
            <w:hideMark/>
          </w:tcPr>
          <w:p w14:paraId="70D14172"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справочно:</w:t>
            </w:r>
            <w:r w:rsidRPr="0058492A">
              <w:rPr>
                <w:rFonts w:ascii="Times New Roman" w:eastAsia="Times New Roman" w:hAnsi="Times New Roman" w:cs="Times New Roman"/>
                <w:i/>
                <w:iCs/>
                <w:sz w:val="24"/>
                <w:szCs w:val="24"/>
                <w:lang w:eastAsia="ru-RU"/>
              </w:rPr>
              <w:br/>
              <w:t>прогноз</w:t>
            </w:r>
            <w:r w:rsidRPr="0058492A">
              <w:rPr>
                <w:rStyle w:val="afe"/>
                <w:rFonts w:ascii="Times New Roman" w:hAnsi="Times New Roman" w:cs="Times New Roman"/>
                <w:i/>
                <w:iCs/>
                <w:sz w:val="24"/>
                <w:szCs w:val="24"/>
                <w:lang w:eastAsia="ru-RU"/>
              </w:rPr>
              <w:footnoteReference w:id="1"/>
            </w:r>
          </w:p>
        </w:tc>
        <w:tc>
          <w:tcPr>
            <w:tcW w:w="1324" w:type="dxa"/>
            <w:tcBorders>
              <w:top w:val="nil"/>
              <w:left w:val="nil"/>
              <w:bottom w:val="single" w:sz="4" w:space="0" w:color="auto"/>
              <w:right w:val="single" w:sz="4" w:space="0" w:color="auto"/>
            </w:tcBorders>
            <w:vAlign w:val="center"/>
            <w:hideMark/>
          </w:tcPr>
          <w:p w14:paraId="26C8A05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оценка</w:t>
            </w:r>
          </w:p>
        </w:tc>
        <w:tc>
          <w:tcPr>
            <w:tcW w:w="4510" w:type="dxa"/>
            <w:gridSpan w:val="3"/>
            <w:tcBorders>
              <w:top w:val="single" w:sz="4" w:space="0" w:color="auto"/>
              <w:left w:val="nil"/>
              <w:bottom w:val="single" w:sz="4" w:space="0" w:color="auto"/>
              <w:right w:val="single" w:sz="4" w:space="0" w:color="auto"/>
            </w:tcBorders>
            <w:vAlign w:val="center"/>
            <w:hideMark/>
          </w:tcPr>
          <w:p w14:paraId="79BBC8B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прогноз  </w:t>
            </w:r>
            <w:r w:rsidRPr="0058492A">
              <w:rPr>
                <w:rFonts w:ascii="Times New Roman" w:eastAsia="Times New Roman" w:hAnsi="Times New Roman" w:cs="Times New Roman"/>
                <w:sz w:val="24"/>
                <w:szCs w:val="24"/>
                <w:lang w:eastAsia="ru-RU"/>
              </w:rPr>
              <w:br/>
              <w:t>(базовый вариант)</w:t>
            </w:r>
          </w:p>
        </w:tc>
      </w:tr>
      <w:tr w:rsidR="0058492A" w:rsidRPr="00D43E0A" w14:paraId="2ED07D9A"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4D682140"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Уровень потребительской инфляции</w:t>
            </w:r>
          </w:p>
        </w:tc>
      </w:tr>
      <w:tr w:rsidR="0058492A" w:rsidRPr="00D43E0A" w14:paraId="7E203909"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0F6F3F43"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к предыдущему году, %</w:t>
            </w:r>
          </w:p>
        </w:tc>
        <w:tc>
          <w:tcPr>
            <w:tcW w:w="1473" w:type="dxa"/>
            <w:tcBorders>
              <w:top w:val="nil"/>
              <w:left w:val="nil"/>
              <w:bottom w:val="single" w:sz="4" w:space="0" w:color="auto"/>
              <w:right w:val="single" w:sz="4" w:space="0" w:color="auto"/>
            </w:tcBorders>
            <w:vAlign w:val="center"/>
            <w:hideMark/>
          </w:tcPr>
          <w:p w14:paraId="39DA974D"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108,5</w:t>
            </w:r>
          </w:p>
        </w:tc>
        <w:tc>
          <w:tcPr>
            <w:tcW w:w="1466" w:type="dxa"/>
            <w:tcBorders>
              <w:top w:val="nil"/>
              <w:left w:val="nil"/>
              <w:bottom w:val="single" w:sz="4" w:space="0" w:color="auto"/>
              <w:right w:val="single" w:sz="4" w:space="0" w:color="auto"/>
            </w:tcBorders>
            <w:vAlign w:val="center"/>
          </w:tcPr>
          <w:p w14:paraId="11EB3406"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104</w:t>
            </w:r>
          </w:p>
        </w:tc>
        <w:tc>
          <w:tcPr>
            <w:tcW w:w="1324" w:type="dxa"/>
            <w:tcBorders>
              <w:top w:val="nil"/>
              <w:left w:val="nil"/>
              <w:bottom w:val="single" w:sz="4" w:space="0" w:color="auto"/>
              <w:right w:val="single" w:sz="4" w:space="0" w:color="auto"/>
            </w:tcBorders>
            <w:shd w:val="clear" w:color="000000" w:fill="FFFFFF"/>
            <w:vAlign w:val="center"/>
          </w:tcPr>
          <w:p w14:paraId="073795DC"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105,4</w:t>
            </w:r>
          </w:p>
        </w:tc>
        <w:tc>
          <w:tcPr>
            <w:tcW w:w="1441" w:type="dxa"/>
            <w:tcBorders>
              <w:top w:val="nil"/>
              <w:left w:val="nil"/>
              <w:bottom w:val="single" w:sz="4" w:space="0" w:color="auto"/>
              <w:right w:val="single" w:sz="4" w:space="0" w:color="auto"/>
            </w:tcBorders>
            <w:shd w:val="clear" w:color="000000" w:fill="FFFFFF"/>
            <w:vAlign w:val="center"/>
          </w:tcPr>
          <w:p w14:paraId="7A7CDDED"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104</w:t>
            </w:r>
          </w:p>
        </w:tc>
        <w:tc>
          <w:tcPr>
            <w:tcW w:w="1408" w:type="dxa"/>
            <w:tcBorders>
              <w:top w:val="nil"/>
              <w:left w:val="nil"/>
              <w:bottom w:val="single" w:sz="4" w:space="0" w:color="auto"/>
              <w:right w:val="single" w:sz="4" w:space="0" w:color="auto"/>
            </w:tcBorders>
            <w:shd w:val="clear" w:color="000000" w:fill="FFFFFF"/>
            <w:vAlign w:val="center"/>
          </w:tcPr>
          <w:p w14:paraId="235AD87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104</w:t>
            </w:r>
          </w:p>
        </w:tc>
        <w:tc>
          <w:tcPr>
            <w:tcW w:w="1661" w:type="dxa"/>
            <w:tcBorders>
              <w:top w:val="nil"/>
              <w:left w:val="nil"/>
              <w:bottom w:val="single" w:sz="4" w:space="0" w:color="auto"/>
              <w:right w:val="single" w:sz="4" w:space="0" w:color="auto"/>
            </w:tcBorders>
            <w:shd w:val="clear" w:color="000000" w:fill="FFFFFF"/>
            <w:vAlign w:val="center"/>
          </w:tcPr>
          <w:p w14:paraId="6F2F215F"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104</w:t>
            </w:r>
          </w:p>
        </w:tc>
      </w:tr>
      <w:tr w:rsidR="0058492A" w:rsidRPr="00D43E0A" w14:paraId="69D2FF5B"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35391478"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Валовой региональный продукт </w:t>
            </w:r>
          </w:p>
        </w:tc>
      </w:tr>
      <w:tr w:rsidR="0058492A" w:rsidRPr="00D43E0A" w14:paraId="490AE0AE"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5E9B3600"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индекс физического объема, % к пред. году </w:t>
            </w:r>
          </w:p>
        </w:tc>
        <w:tc>
          <w:tcPr>
            <w:tcW w:w="1473" w:type="dxa"/>
            <w:tcBorders>
              <w:top w:val="nil"/>
              <w:left w:val="nil"/>
              <w:bottom w:val="single" w:sz="4" w:space="0" w:color="auto"/>
              <w:right w:val="single" w:sz="4" w:space="0" w:color="auto"/>
            </w:tcBorders>
            <w:vAlign w:val="center"/>
            <w:hideMark/>
          </w:tcPr>
          <w:p w14:paraId="03738614"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101,1</w:t>
            </w:r>
          </w:p>
          <w:p w14:paraId="01EB6C3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(оценка)</w:t>
            </w:r>
          </w:p>
        </w:tc>
        <w:tc>
          <w:tcPr>
            <w:tcW w:w="1466" w:type="dxa"/>
            <w:tcBorders>
              <w:top w:val="nil"/>
              <w:left w:val="nil"/>
              <w:bottom w:val="single" w:sz="4" w:space="0" w:color="auto"/>
              <w:right w:val="single" w:sz="4" w:space="0" w:color="auto"/>
            </w:tcBorders>
            <w:vAlign w:val="center"/>
          </w:tcPr>
          <w:p w14:paraId="3FA2F6E9"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102,1</w:t>
            </w:r>
          </w:p>
        </w:tc>
        <w:tc>
          <w:tcPr>
            <w:tcW w:w="1324" w:type="dxa"/>
            <w:tcBorders>
              <w:top w:val="nil"/>
              <w:left w:val="nil"/>
              <w:bottom w:val="single" w:sz="4" w:space="0" w:color="auto"/>
              <w:right w:val="single" w:sz="4" w:space="0" w:color="auto"/>
            </w:tcBorders>
            <w:shd w:val="clear" w:color="000000" w:fill="FFFFFF"/>
            <w:vAlign w:val="center"/>
          </w:tcPr>
          <w:p w14:paraId="69E7115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99</w:t>
            </w:r>
          </w:p>
        </w:tc>
        <w:tc>
          <w:tcPr>
            <w:tcW w:w="1441" w:type="dxa"/>
            <w:tcBorders>
              <w:top w:val="nil"/>
              <w:left w:val="nil"/>
              <w:bottom w:val="single" w:sz="4" w:space="0" w:color="auto"/>
              <w:right w:val="single" w:sz="4" w:space="0" w:color="auto"/>
            </w:tcBorders>
            <w:shd w:val="clear" w:color="000000" w:fill="FFFFFF"/>
            <w:vAlign w:val="center"/>
          </w:tcPr>
          <w:p w14:paraId="6090955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w:t>
            </w:r>
          </w:p>
        </w:tc>
        <w:tc>
          <w:tcPr>
            <w:tcW w:w="1408" w:type="dxa"/>
            <w:tcBorders>
              <w:top w:val="nil"/>
              <w:left w:val="nil"/>
              <w:bottom w:val="single" w:sz="4" w:space="0" w:color="auto"/>
              <w:right w:val="single" w:sz="4" w:space="0" w:color="auto"/>
            </w:tcBorders>
            <w:shd w:val="clear" w:color="000000" w:fill="FFFFFF"/>
            <w:vAlign w:val="center"/>
          </w:tcPr>
          <w:p w14:paraId="25BDEB9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102,5</w:t>
            </w:r>
          </w:p>
        </w:tc>
        <w:tc>
          <w:tcPr>
            <w:tcW w:w="1661" w:type="dxa"/>
            <w:tcBorders>
              <w:top w:val="nil"/>
              <w:left w:val="nil"/>
              <w:bottom w:val="single" w:sz="4" w:space="0" w:color="auto"/>
              <w:right w:val="single" w:sz="4" w:space="0" w:color="auto"/>
            </w:tcBorders>
            <w:shd w:val="clear" w:color="000000" w:fill="FFFFFF"/>
            <w:vAlign w:val="center"/>
          </w:tcPr>
          <w:p w14:paraId="0203060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w:t>
            </w:r>
          </w:p>
        </w:tc>
      </w:tr>
      <w:tr w:rsidR="0058492A" w:rsidRPr="00D43E0A" w14:paraId="42E89644"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415A5E83"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Продукция промышленности</w:t>
            </w:r>
          </w:p>
        </w:tc>
      </w:tr>
      <w:tr w:rsidR="0058492A" w:rsidRPr="00D43E0A" w14:paraId="0DB95ABB"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6FD97DE6"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промышленного производства, % к пред. году</w:t>
            </w:r>
          </w:p>
        </w:tc>
        <w:tc>
          <w:tcPr>
            <w:tcW w:w="1473" w:type="dxa"/>
            <w:tcBorders>
              <w:top w:val="nil"/>
              <w:left w:val="nil"/>
              <w:bottom w:val="single" w:sz="4" w:space="0" w:color="auto"/>
              <w:right w:val="single" w:sz="4" w:space="0" w:color="auto"/>
            </w:tcBorders>
            <w:vAlign w:val="center"/>
          </w:tcPr>
          <w:p w14:paraId="05BFE08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100,9</w:t>
            </w:r>
          </w:p>
        </w:tc>
        <w:tc>
          <w:tcPr>
            <w:tcW w:w="1466" w:type="dxa"/>
            <w:tcBorders>
              <w:top w:val="nil"/>
              <w:left w:val="nil"/>
              <w:bottom w:val="single" w:sz="4" w:space="0" w:color="auto"/>
              <w:right w:val="single" w:sz="4" w:space="0" w:color="auto"/>
            </w:tcBorders>
            <w:vAlign w:val="center"/>
          </w:tcPr>
          <w:p w14:paraId="2D15A48A"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102,7</w:t>
            </w:r>
          </w:p>
        </w:tc>
        <w:tc>
          <w:tcPr>
            <w:tcW w:w="1324" w:type="dxa"/>
            <w:tcBorders>
              <w:top w:val="nil"/>
              <w:left w:val="nil"/>
              <w:bottom w:val="single" w:sz="4" w:space="0" w:color="auto"/>
              <w:right w:val="single" w:sz="4" w:space="0" w:color="auto"/>
            </w:tcBorders>
            <w:shd w:val="clear" w:color="000000" w:fill="FFFFFF"/>
            <w:vAlign w:val="center"/>
          </w:tcPr>
          <w:p w14:paraId="3256018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97,4</w:t>
            </w:r>
          </w:p>
        </w:tc>
        <w:tc>
          <w:tcPr>
            <w:tcW w:w="1441" w:type="dxa"/>
            <w:tcBorders>
              <w:top w:val="nil"/>
              <w:left w:val="nil"/>
              <w:bottom w:val="single" w:sz="4" w:space="0" w:color="auto"/>
              <w:right w:val="single" w:sz="4" w:space="0" w:color="auto"/>
            </w:tcBorders>
            <w:shd w:val="clear" w:color="000000" w:fill="FFFFFF"/>
            <w:vAlign w:val="center"/>
          </w:tcPr>
          <w:p w14:paraId="28853EC8"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w:t>
            </w:r>
          </w:p>
        </w:tc>
        <w:tc>
          <w:tcPr>
            <w:tcW w:w="1408" w:type="dxa"/>
            <w:tcBorders>
              <w:top w:val="nil"/>
              <w:left w:val="nil"/>
              <w:bottom w:val="single" w:sz="4" w:space="0" w:color="auto"/>
              <w:right w:val="single" w:sz="4" w:space="0" w:color="auto"/>
            </w:tcBorders>
            <w:shd w:val="clear" w:color="000000" w:fill="FFFFFF"/>
            <w:vAlign w:val="center"/>
          </w:tcPr>
          <w:p w14:paraId="1AC654FA"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102,4</w:t>
            </w:r>
          </w:p>
        </w:tc>
        <w:tc>
          <w:tcPr>
            <w:tcW w:w="1661" w:type="dxa"/>
            <w:tcBorders>
              <w:top w:val="nil"/>
              <w:left w:val="nil"/>
              <w:bottom w:val="single" w:sz="4" w:space="0" w:color="auto"/>
              <w:right w:val="single" w:sz="4" w:space="0" w:color="auto"/>
            </w:tcBorders>
            <w:shd w:val="clear" w:color="000000" w:fill="FFFFFF"/>
            <w:vAlign w:val="center"/>
          </w:tcPr>
          <w:p w14:paraId="45B6B7E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102,5</w:t>
            </w:r>
          </w:p>
        </w:tc>
      </w:tr>
      <w:tr w:rsidR="0058492A" w:rsidRPr="00D43E0A" w14:paraId="3FF8CCA3"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1ADA748E"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производства по обрабатывающим производствам, % к соотв. периоду пред. года</w:t>
            </w:r>
          </w:p>
        </w:tc>
        <w:tc>
          <w:tcPr>
            <w:tcW w:w="1473" w:type="dxa"/>
            <w:tcBorders>
              <w:top w:val="nil"/>
              <w:left w:val="nil"/>
              <w:bottom w:val="single" w:sz="4" w:space="0" w:color="auto"/>
              <w:right w:val="single" w:sz="4" w:space="0" w:color="auto"/>
            </w:tcBorders>
            <w:vAlign w:val="center"/>
          </w:tcPr>
          <w:p w14:paraId="49B61D0A"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101,1</w:t>
            </w:r>
          </w:p>
        </w:tc>
        <w:tc>
          <w:tcPr>
            <w:tcW w:w="1466" w:type="dxa"/>
            <w:tcBorders>
              <w:top w:val="nil"/>
              <w:left w:val="nil"/>
              <w:bottom w:val="single" w:sz="4" w:space="0" w:color="auto"/>
              <w:right w:val="single" w:sz="4" w:space="0" w:color="auto"/>
            </w:tcBorders>
            <w:vAlign w:val="center"/>
          </w:tcPr>
          <w:p w14:paraId="6A84DDF9"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102,9</w:t>
            </w:r>
          </w:p>
        </w:tc>
        <w:tc>
          <w:tcPr>
            <w:tcW w:w="1324" w:type="dxa"/>
            <w:tcBorders>
              <w:top w:val="nil"/>
              <w:left w:val="nil"/>
              <w:bottom w:val="single" w:sz="4" w:space="0" w:color="auto"/>
              <w:right w:val="single" w:sz="4" w:space="0" w:color="auto"/>
            </w:tcBorders>
            <w:shd w:val="clear" w:color="000000" w:fill="FFFFFF"/>
            <w:vAlign w:val="center"/>
          </w:tcPr>
          <w:p w14:paraId="06449564"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97</w:t>
            </w:r>
          </w:p>
        </w:tc>
        <w:tc>
          <w:tcPr>
            <w:tcW w:w="1441" w:type="dxa"/>
            <w:tcBorders>
              <w:top w:val="nil"/>
              <w:left w:val="nil"/>
              <w:bottom w:val="single" w:sz="4" w:space="0" w:color="auto"/>
              <w:right w:val="single" w:sz="4" w:space="0" w:color="auto"/>
            </w:tcBorders>
            <w:shd w:val="clear" w:color="000000" w:fill="FFFFFF"/>
            <w:vAlign w:val="center"/>
          </w:tcPr>
          <w:p w14:paraId="1023E171"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101,1</w:t>
            </w:r>
          </w:p>
        </w:tc>
        <w:tc>
          <w:tcPr>
            <w:tcW w:w="1408" w:type="dxa"/>
            <w:tcBorders>
              <w:top w:val="nil"/>
              <w:left w:val="nil"/>
              <w:bottom w:val="single" w:sz="4" w:space="0" w:color="auto"/>
              <w:right w:val="single" w:sz="4" w:space="0" w:color="auto"/>
            </w:tcBorders>
            <w:shd w:val="clear" w:color="000000" w:fill="FFFFFF"/>
            <w:vAlign w:val="center"/>
          </w:tcPr>
          <w:p w14:paraId="4B8C63CC"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102,6</w:t>
            </w:r>
          </w:p>
        </w:tc>
        <w:tc>
          <w:tcPr>
            <w:tcW w:w="1661" w:type="dxa"/>
            <w:tcBorders>
              <w:top w:val="nil"/>
              <w:left w:val="nil"/>
              <w:bottom w:val="single" w:sz="4" w:space="0" w:color="auto"/>
              <w:right w:val="single" w:sz="4" w:space="0" w:color="auto"/>
            </w:tcBorders>
            <w:shd w:val="clear" w:color="000000" w:fill="FFFFFF"/>
            <w:vAlign w:val="center"/>
          </w:tcPr>
          <w:p w14:paraId="63DD685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102,7</w:t>
            </w:r>
          </w:p>
        </w:tc>
      </w:tr>
      <w:tr w:rsidR="0058492A" w:rsidRPr="00D43E0A" w14:paraId="1E8D90F3"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46CF6CCB"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Продукция сельского хозяйства (во всех категориях хозяйств)</w:t>
            </w:r>
          </w:p>
        </w:tc>
      </w:tr>
      <w:tr w:rsidR="0058492A" w:rsidRPr="00D43E0A" w14:paraId="43E9D851"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37FE6EA7"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производства продукции сельского хозяйства, % к пред. году</w:t>
            </w:r>
          </w:p>
        </w:tc>
        <w:tc>
          <w:tcPr>
            <w:tcW w:w="1473" w:type="dxa"/>
            <w:tcBorders>
              <w:top w:val="nil"/>
              <w:left w:val="nil"/>
              <w:bottom w:val="single" w:sz="4" w:space="0" w:color="auto"/>
              <w:right w:val="single" w:sz="4" w:space="0" w:color="auto"/>
            </w:tcBorders>
            <w:vAlign w:val="center"/>
          </w:tcPr>
          <w:p w14:paraId="36E7D53C"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104,6</w:t>
            </w:r>
          </w:p>
        </w:tc>
        <w:tc>
          <w:tcPr>
            <w:tcW w:w="1466" w:type="dxa"/>
            <w:tcBorders>
              <w:top w:val="nil"/>
              <w:left w:val="nil"/>
              <w:bottom w:val="single" w:sz="4" w:space="0" w:color="auto"/>
              <w:right w:val="single" w:sz="4" w:space="0" w:color="auto"/>
            </w:tcBorders>
            <w:vAlign w:val="center"/>
          </w:tcPr>
          <w:p w14:paraId="76EC2D18"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101</w:t>
            </w:r>
          </w:p>
        </w:tc>
        <w:tc>
          <w:tcPr>
            <w:tcW w:w="1324" w:type="dxa"/>
            <w:tcBorders>
              <w:top w:val="nil"/>
              <w:left w:val="nil"/>
              <w:bottom w:val="single" w:sz="4" w:space="0" w:color="auto"/>
              <w:right w:val="single" w:sz="4" w:space="0" w:color="auto"/>
            </w:tcBorders>
            <w:shd w:val="clear" w:color="000000" w:fill="FFFFFF"/>
            <w:noWrap/>
            <w:vAlign w:val="center"/>
          </w:tcPr>
          <w:p w14:paraId="5D8AEACD"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w:t>
            </w:r>
          </w:p>
        </w:tc>
        <w:tc>
          <w:tcPr>
            <w:tcW w:w="1441" w:type="dxa"/>
            <w:tcBorders>
              <w:top w:val="nil"/>
              <w:left w:val="nil"/>
              <w:bottom w:val="single" w:sz="4" w:space="0" w:color="auto"/>
              <w:right w:val="single" w:sz="4" w:space="0" w:color="auto"/>
            </w:tcBorders>
            <w:shd w:val="clear" w:color="000000" w:fill="FFFFFF"/>
            <w:vAlign w:val="center"/>
          </w:tcPr>
          <w:p w14:paraId="355EA8B1"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w:t>
            </w:r>
          </w:p>
        </w:tc>
        <w:tc>
          <w:tcPr>
            <w:tcW w:w="1408" w:type="dxa"/>
            <w:tcBorders>
              <w:top w:val="nil"/>
              <w:left w:val="nil"/>
              <w:bottom w:val="single" w:sz="4" w:space="0" w:color="auto"/>
              <w:right w:val="single" w:sz="4" w:space="0" w:color="auto"/>
            </w:tcBorders>
            <w:shd w:val="clear" w:color="000000" w:fill="FFFFFF"/>
            <w:vAlign w:val="center"/>
          </w:tcPr>
          <w:p w14:paraId="0B7A6F90"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102,5</w:t>
            </w:r>
          </w:p>
        </w:tc>
        <w:tc>
          <w:tcPr>
            <w:tcW w:w="1661" w:type="dxa"/>
            <w:tcBorders>
              <w:top w:val="nil"/>
              <w:left w:val="nil"/>
              <w:bottom w:val="single" w:sz="4" w:space="0" w:color="auto"/>
              <w:right w:val="single" w:sz="4" w:space="0" w:color="auto"/>
            </w:tcBorders>
            <w:shd w:val="clear" w:color="000000" w:fill="FFFFFF"/>
            <w:vAlign w:val="center"/>
          </w:tcPr>
          <w:p w14:paraId="731691F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w:t>
            </w:r>
          </w:p>
        </w:tc>
      </w:tr>
      <w:tr w:rsidR="0058492A" w:rsidRPr="00D43E0A" w14:paraId="45DD199E"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7D1C6860"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Оборот розничной торговли</w:t>
            </w:r>
          </w:p>
        </w:tc>
      </w:tr>
      <w:tr w:rsidR="0058492A" w:rsidRPr="00D43E0A" w14:paraId="384B38B7"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4E2CAE38"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физического объема, % к пред. году</w:t>
            </w:r>
          </w:p>
        </w:tc>
        <w:tc>
          <w:tcPr>
            <w:tcW w:w="1473" w:type="dxa"/>
            <w:tcBorders>
              <w:top w:val="nil"/>
              <w:left w:val="nil"/>
              <w:bottom w:val="single" w:sz="4" w:space="0" w:color="auto"/>
              <w:right w:val="single" w:sz="4" w:space="0" w:color="auto"/>
            </w:tcBorders>
            <w:vAlign w:val="center"/>
            <w:hideMark/>
          </w:tcPr>
          <w:p w14:paraId="232482CC"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104,7</w:t>
            </w:r>
          </w:p>
        </w:tc>
        <w:tc>
          <w:tcPr>
            <w:tcW w:w="1466" w:type="dxa"/>
            <w:tcBorders>
              <w:top w:val="nil"/>
              <w:left w:val="nil"/>
              <w:bottom w:val="single" w:sz="4" w:space="0" w:color="auto"/>
              <w:right w:val="single" w:sz="4" w:space="0" w:color="auto"/>
            </w:tcBorders>
            <w:vAlign w:val="center"/>
          </w:tcPr>
          <w:p w14:paraId="4ABA8787"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103</w:t>
            </w:r>
          </w:p>
        </w:tc>
        <w:tc>
          <w:tcPr>
            <w:tcW w:w="1324" w:type="dxa"/>
            <w:tcBorders>
              <w:top w:val="nil"/>
              <w:left w:val="nil"/>
              <w:bottom w:val="single" w:sz="4" w:space="0" w:color="auto"/>
              <w:right w:val="single" w:sz="4" w:space="0" w:color="auto"/>
            </w:tcBorders>
            <w:shd w:val="clear" w:color="000000" w:fill="FFFFFF"/>
            <w:vAlign w:val="center"/>
          </w:tcPr>
          <w:p w14:paraId="70EE2174"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w:t>
            </w:r>
          </w:p>
        </w:tc>
        <w:tc>
          <w:tcPr>
            <w:tcW w:w="1441" w:type="dxa"/>
            <w:tcBorders>
              <w:top w:val="nil"/>
              <w:left w:val="nil"/>
              <w:bottom w:val="single" w:sz="4" w:space="0" w:color="auto"/>
              <w:right w:val="single" w:sz="4" w:space="0" w:color="auto"/>
            </w:tcBorders>
            <w:shd w:val="clear" w:color="000000" w:fill="FFFFFF"/>
            <w:vAlign w:val="center"/>
          </w:tcPr>
          <w:p w14:paraId="7A86500E"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102,4</w:t>
            </w:r>
          </w:p>
        </w:tc>
        <w:tc>
          <w:tcPr>
            <w:tcW w:w="1408" w:type="dxa"/>
            <w:tcBorders>
              <w:top w:val="nil"/>
              <w:left w:val="nil"/>
              <w:bottom w:val="single" w:sz="4" w:space="0" w:color="auto"/>
              <w:right w:val="single" w:sz="4" w:space="0" w:color="auto"/>
            </w:tcBorders>
            <w:shd w:val="clear" w:color="000000" w:fill="FFFFFF"/>
            <w:vAlign w:val="center"/>
          </w:tcPr>
          <w:p w14:paraId="0DBA1F1A"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102,9</w:t>
            </w:r>
          </w:p>
        </w:tc>
        <w:tc>
          <w:tcPr>
            <w:tcW w:w="1661" w:type="dxa"/>
            <w:tcBorders>
              <w:top w:val="nil"/>
              <w:left w:val="nil"/>
              <w:bottom w:val="single" w:sz="4" w:space="0" w:color="auto"/>
              <w:right w:val="single" w:sz="4" w:space="0" w:color="auto"/>
            </w:tcBorders>
            <w:shd w:val="clear" w:color="000000" w:fill="FFFFFF"/>
            <w:vAlign w:val="center"/>
          </w:tcPr>
          <w:p w14:paraId="3847DF38"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103,2</w:t>
            </w:r>
          </w:p>
        </w:tc>
      </w:tr>
      <w:tr w:rsidR="0058492A" w:rsidRPr="00D43E0A" w14:paraId="7806B021"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38CBA85C"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Объем платных услуг населению</w:t>
            </w:r>
          </w:p>
        </w:tc>
      </w:tr>
      <w:tr w:rsidR="0058492A" w:rsidRPr="00D43E0A" w14:paraId="5CB31AB9"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339FD29B"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физического объема, % к пред. году</w:t>
            </w:r>
          </w:p>
        </w:tc>
        <w:tc>
          <w:tcPr>
            <w:tcW w:w="1473" w:type="dxa"/>
            <w:tcBorders>
              <w:top w:val="nil"/>
              <w:left w:val="nil"/>
              <w:bottom w:val="single" w:sz="4" w:space="0" w:color="auto"/>
              <w:right w:val="single" w:sz="4" w:space="0" w:color="auto"/>
            </w:tcBorders>
            <w:vAlign w:val="center"/>
            <w:hideMark/>
          </w:tcPr>
          <w:p w14:paraId="155F5E7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106,1</w:t>
            </w:r>
          </w:p>
        </w:tc>
        <w:tc>
          <w:tcPr>
            <w:tcW w:w="1466" w:type="dxa"/>
            <w:tcBorders>
              <w:top w:val="nil"/>
              <w:left w:val="nil"/>
              <w:bottom w:val="single" w:sz="4" w:space="0" w:color="auto"/>
              <w:right w:val="single" w:sz="4" w:space="0" w:color="auto"/>
            </w:tcBorders>
            <w:vAlign w:val="center"/>
          </w:tcPr>
          <w:p w14:paraId="06B728F7"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w:t>
            </w:r>
          </w:p>
        </w:tc>
        <w:tc>
          <w:tcPr>
            <w:tcW w:w="1324" w:type="dxa"/>
            <w:tcBorders>
              <w:top w:val="nil"/>
              <w:left w:val="nil"/>
              <w:bottom w:val="single" w:sz="4" w:space="0" w:color="auto"/>
              <w:right w:val="single" w:sz="4" w:space="0" w:color="auto"/>
            </w:tcBorders>
            <w:shd w:val="clear" w:color="000000" w:fill="FFFFFF"/>
            <w:noWrap/>
            <w:vAlign w:val="center"/>
          </w:tcPr>
          <w:p w14:paraId="3BAB2E4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w:t>
            </w:r>
          </w:p>
        </w:tc>
        <w:tc>
          <w:tcPr>
            <w:tcW w:w="1441" w:type="dxa"/>
            <w:tcBorders>
              <w:top w:val="nil"/>
              <w:left w:val="nil"/>
              <w:bottom w:val="single" w:sz="4" w:space="0" w:color="auto"/>
              <w:right w:val="single" w:sz="4" w:space="0" w:color="auto"/>
            </w:tcBorders>
            <w:shd w:val="clear" w:color="000000" w:fill="FFFFFF"/>
            <w:vAlign w:val="center"/>
          </w:tcPr>
          <w:p w14:paraId="311B0328"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102,1</w:t>
            </w:r>
          </w:p>
        </w:tc>
        <w:tc>
          <w:tcPr>
            <w:tcW w:w="1408" w:type="dxa"/>
            <w:tcBorders>
              <w:top w:val="nil"/>
              <w:left w:val="nil"/>
              <w:bottom w:val="single" w:sz="4" w:space="0" w:color="auto"/>
              <w:right w:val="single" w:sz="4" w:space="0" w:color="auto"/>
            </w:tcBorders>
            <w:shd w:val="clear" w:color="000000" w:fill="FFFFFF"/>
            <w:vAlign w:val="center"/>
          </w:tcPr>
          <w:p w14:paraId="7454D33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102,9</w:t>
            </w:r>
          </w:p>
        </w:tc>
        <w:tc>
          <w:tcPr>
            <w:tcW w:w="1661" w:type="dxa"/>
            <w:tcBorders>
              <w:top w:val="nil"/>
              <w:left w:val="nil"/>
              <w:bottom w:val="single" w:sz="4" w:space="0" w:color="auto"/>
              <w:right w:val="single" w:sz="4" w:space="0" w:color="auto"/>
            </w:tcBorders>
            <w:shd w:val="clear" w:color="000000" w:fill="FFFFFF"/>
            <w:vAlign w:val="center"/>
          </w:tcPr>
          <w:p w14:paraId="753711CF"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103,2</w:t>
            </w:r>
          </w:p>
        </w:tc>
      </w:tr>
      <w:tr w:rsidR="0058492A" w:rsidRPr="00D43E0A" w14:paraId="69AE552A"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5E151408"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lastRenderedPageBreak/>
              <w:t>Инвестиции в основной капитал</w:t>
            </w:r>
          </w:p>
        </w:tc>
      </w:tr>
      <w:tr w:rsidR="0058492A" w:rsidRPr="00D43E0A" w14:paraId="37E31482"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6006196D"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физического объема, % к пред. году</w:t>
            </w:r>
          </w:p>
        </w:tc>
        <w:tc>
          <w:tcPr>
            <w:tcW w:w="1473" w:type="dxa"/>
            <w:tcBorders>
              <w:top w:val="nil"/>
              <w:left w:val="nil"/>
              <w:bottom w:val="single" w:sz="4" w:space="0" w:color="auto"/>
              <w:right w:val="single" w:sz="4" w:space="0" w:color="auto"/>
            </w:tcBorders>
            <w:vAlign w:val="center"/>
            <w:hideMark/>
          </w:tcPr>
          <w:p w14:paraId="650A5D6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val="en-US" w:eastAsia="ru-RU"/>
              </w:rPr>
              <w:t>90</w:t>
            </w:r>
            <w:r w:rsidRPr="0058492A">
              <w:rPr>
                <w:rFonts w:ascii="Times New Roman" w:eastAsia="Times New Roman" w:hAnsi="Times New Roman" w:cs="Times New Roman"/>
                <w:sz w:val="24"/>
                <w:szCs w:val="24"/>
                <w:lang w:eastAsia="ru-RU"/>
              </w:rPr>
              <w:t>,2</w:t>
            </w:r>
          </w:p>
        </w:tc>
        <w:tc>
          <w:tcPr>
            <w:tcW w:w="1466" w:type="dxa"/>
            <w:tcBorders>
              <w:top w:val="nil"/>
              <w:left w:val="nil"/>
              <w:bottom w:val="single" w:sz="4" w:space="0" w:color="auto"/>
              <w:right w:val="single" w:sz="4" w:space="0" w:color="auto"/>
            </w:tcBorders>
            <w:vAlign w:val="center"/>
          </w:tcPr>
          <w:p w14:paraId="59AD834B"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102,5</w:t>
            </w:r>
          </w:p>
        </w:tc>
        <w:tc>
          <w:tcPr>
            <w:tcW w:w="1324" w:type="dxa"/>
            <w:tcBorders>
              <w:top w:val="nil"/>
              <w:left w:val="nil"/>
              <w:bottom w:val="single" w:sz="4" w:space="0" w:color="auto"/>
              <w:right w:val="single" w:sz="4" w:space="0" w:color="auto"/>
            </w:tcBorders>
            <w:shd w:val="clear" w:color="000000" w:fill="FFFFFF"/>
            <w:noWrap/>
            <w:vAlign w:val="center"/>
          </w:tcPr>
          <w:p w14:paraId="7092B66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94,1</w:t>
            </w:r>
          </w:p>
        </w:tc>
        <w:tc>
          <w:tcPr>
            <w:tcW w:w="1441" w:type="dxa"/>
            <w:tcBorders>
              <w:top w:val="nil"/>
              <w:left w:val="nil"/>
              <w:bottom w:val="single" w:sz="4" w:space="0" w:color="auto"/>
              <w:right w:val="single" w:sz="4" w:space="0" w:color="auto"/>
            </w:tcBorders>
            <w:shd w:val="clear" w:color="000000" w:fill="FFFFFF"/>
            <w:vAlign w:val="center"/>
          </w:tcPr>
          <w:p w14:paraId="476C654F"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100</w:t>
            </w:r>
          </w:p>
        </w:tc>
        <w:tc>
          <w:tcPr>
            <w:tcW w:w="1408" w:type="dxa"/>
            <w:tcBorders>
              <w:top w:val="nil"/>
              <w:left w:val="nil"/>
              <w:bottom w:val="single" w:sz="4" w:space="0" w:color="auto"/>
              <w:right w:val="single" w:sz="4" w:space="0" w:color="auto"/>
            </w:tcBorders>
            <w:shd w:val="clear" w:color="000000" w:fill="FFFFFF"/>
            <w:vAlign w:val="center"/>
          </w:tcPr>
          <w:p w14:paraId="2477641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w:t>
            </w:r>
          </w:p>
        </w:tc>
        <w:tc>
          <w:tcPr>
            <w:tcW w:w="1661" w:type="dxa"/>
            <w:tcBorders>
              <w:top w:val="nil"/>
              <w:left w:val="nil"/>
              <w:bottom w:val="single" w:sz="4" w:space="0" w:color="auto"/>
              <w:right w:val="single" w:sz="4" w:space="0" w:color="auto"/>
            </w:tcBorders>
            <w:shd w:val="clear" w:color="000000" w:fill="FFFFFF"/>
            <w:vAlign w:val="center"/>
          </w:tcPr>
          <w:p w14:paraId="1347786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110</w:t>
            </w:r>
          </w:p>
        </w:tc>
      </w:tr>
      <w:tr w:rsidR="0058492A" w:rsidRPr="00D43E0A" w14:paraId="35A610E9"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1D969A31"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Объем работ, выполненных по виду деятельности "строительство"</w:t>
            </w:r>
          </w:p>
        </w:tc>
      </w:tr>
      <w:tr w:rsidR="0058492A" w:rsidRPr="00D43E0A" w14:paraId="4EE5251B"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3EE37C95"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индекс физического объема, % к пред. году</w:t>
            </w:r>
          </w:p>
        </w:tc>
        <w:tc>
          <w:tcPr>
            <w:tcW w:w="1473" w:type="dxa"/>
            <w:tcBorders>
              <w:top w:val="nil"/>
              <w:left w:val="nil"/>
              <w:bottom w:val="single" w:sz="4" w:space="0" w:color="auto"/>
              <w:right w:val="single" w:sz="4" w:space="0" w:color="auto"/>
            </w:tcBorders>
            <w:vAlign w:val="center"/>
            <w:hideMark/>
          </w:tcPr>
          <w:p w14:paraId="382F33F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83</w:t>
            </w:r>
          </w:p>
        </w:tc>
        <w:tc>
          <w:tcPr>
            <w:tcW w:w="1466" w:type="dxa"/>
            <w:tcBorders>
              <w:top w:val="nil"/>
              <w:left w:val="nil"/>
              <w:bottom w:val="single" w:sz="4" w:space="0" w:color="auto"/>
              <w:right w:val="single" w:sz="4" w:space="0" w:color="auto"/>
            </w:tcBorders>
            <w:vAlign w:val="center"/>
          </w:tcPr>
          <w:p w14:paraId="05E9BB1E"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102,8</w:t>
            </w:r>
          </w:p>
        </w:tc>
        <w:tc>
          <w:tcPr>
            <w:tcW w:w="1324" w:type="dxa"/>
            <w:tcBorders>
              <w:top w:val="nil"/>
              <w:left w:val="nil"/>
              <w:bottom w:val="single" w:sz="4" w:space="0" w:color="auto"/>
              <w:right w:val="single" w:sz="4" w:space="0" w:color="auto"/>
            </w:tcBorders>
            <w:shd w:val="clear" w:color="000000" w:fill="FFFFFF"/>
            <w:noWrap/>
            <w:vAlign w:val="center"/>
          </w:tcPr>
          <w:p w14:paraId="72BC115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92</w:t>
            </w:r>
          </w:p>
        </w:tc>
        <w:tc>
          <w:tcPr>
            <w:tcW w:w="1441" w:type="dxa"/>
            <w:tcBorders>
              <w:top w:val="nil"/>
              <w:left w:val="nil"/>
              <w:bottom w:val="single" w:sz="4" w:space="0" w:color="auto"/>
              <w:right w:val="single" w:sz="4" w:space="0" w:color="auto"/>
            </w:tcBorders>
            <w:shd w:val="clear" w:color="000000" w:fill="FFFFFF"/>
            <w:vAlign w:val="center"/>
          </w:tcPr>
          <w:p w14:paraId="33F20D3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101</w:t>
            </w:r>
          </w:p>
        </w:tc>
        <w:tc>
          <w:tcPr>
            <w:tcW w:w="1408" w:type="dxa"/>
            <w:tcBorders>
              <w:top w:val="nil"/>
              <w:left w:val="nil"/>
              <w:bottom w:val="single" w:sz="4" w:space="0" w:color="auto"/>
              <w:right w:val="single" w:sz="4" w:space="0" w:color="auto"/>
            </w:tcBorders>
            <w:shd w:val="clear" w:color="000000" w:fill="FFFFFF"/>
            <w:vAlign w:val="center"/>
          </w:tcPr>
          <w:p w14:paraId="67F21CA5"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105</w:t>
            </w:r>
          </w:p>
        </w:tc>
        <w:tc>
          <w:tcPr>
            <w:tcW w:w="1661" w:type="dxa"/>
            <w:tcBorders>
              <w:top w:val="nil"/>
              <w:left w:val="nil"/>
              <w:bottom w:val="single" w:sz="4" w:space="0" w:color="auto"/>
              <w:right w:val="single" w:sz="4" w:space="0" w:color="auto"/>
            </w:tcBorders>
            <w:shd w:val="clear" w:color="000000" w:fill="FFFFFF"/>
            <w:vAlign w:val="center"/>
          </w:tcPr>
          <w:p w14:paraId="4E41D715"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108</w:t>
            </w:r>
          </w:p>
        </w:tc>
      </w:tr>
      <w:tr w:rsidR="0058492A" w:rsidRPr="00D43E0A" w14:paraId="2ED7A991"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47CD6CE7"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Прибыль прибыльных организаций (по полному кругу организаций)</w:t>
            </w:r>
          </w:p>
        </w:tc>
      </w:tr>
      <w:tr w:rsidR="0058492A" w:rsidRPr="00D43E0A" w14:paraId="6E766CED"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2290FCBD"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темп роста в действующих ценах, % к пред. году</w:t>
            </w:r>
          </w:p>
        </w:tc>
        <w:tc>
          <w:tcPr>
            <w:tcW w:w="1473" w:type="dxa"/>
            <w:tcBorders>
              <w:top w:val="nil"/>
              <w:left w:val="nil"/>
              <w:bottom w:val="single" w:sz="4" w:space="0" w:color="auto"/>
              <w:right w:val="single" w:sz="4" w:space="0" w:color="auto"/>
            </w:tcBorders>
            <w:vAlign w:val="center"/>
            <w:hideMark/>
          </w:tcPr>
          <w:p w14:paraId="2F3CA911"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73,1 (оценка)</w:t>
            </w:r>
          </w:p>
        </w:tc>
        <w:tc>
          <w:tcPr>
            <w:tcW w:w="1466" w:type="dxa"/>
            <w:tcBorders>
              <w:top w:val="nil"/>
              <w:left w:val="nil"/>
              <w:bottom w:val="single" w:sz="4" w:space="0" w:color="auto"/>
              <w:right w:val="single" w:sz="4" w:space="0" w:color="auto"/>
            </w:tcBorders>
            <w:vAlign w:val="center"/>
          </w:tcPr>
          <w:p w14:paraId="452EB2D0"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100,7</w:t>
            </w:r>
          </w:p>
        </w:tc>
        <w:tc>
          <w:tcPr>
            <w:tcW w:w="1324" w:type="dxa"/>
            <w:tcBorders>
              <w:top w:val="nil"/>
              <w:left w:val="nil"/>
              <w:bottom w:val="single" w:sz="4" w:space="0" w:color="auto"/>
              <w:right w:val="single" w:sz="4" w:space="0" w:color="auto"/>
            </w:tcBorders>
            <w:shd w:val="clear" w:color="000000" w:fill="FFFFFF"/>
            <w:vAlign w:val="center"/>
          </w:tcPr>
          <w:p w14:paraId="2B8EB3E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93</w:t>
            </w:r>
          </w:p>
        </w:tc>
        <w:tc>
          <w:tcPr>
            <w:tcW w:w="1441" w:type="dxa"/>
            <w:tcBorders>
              <w:top w:val="nil"/>
              <w:left w:val="nil"/>
              <w:bottom w:val="single" w:sz="4" w:space="0" w:color="auto"/>
              <w:right w:val="single" w:sz="4" w:space="0" w:color="auto"/>
            </w:tcBorders>
            <w:shd w:val="clear" w:color="000000" w:fill="FFFFFF"/>
            <w:vAlign w:val="center"/>
          </w:tcPr>
          <w:p w14:paraId="1C984C55"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100</w:t>
            </w:r>
          </w:p>
        </w:tc>
        <w:tc>
          <w:tcPr>
            <w:tcW w:w="1408" w:type="dxa"/>
            <w:tcBorders>
              <w:top w:val="nil"/>
              <w:left w:val="nil"/>
              <w:bottom w:val="single" w:sz="4" w:space="0" w:color="auto"/>
              <w:right w:val="single" w:sz="4" w:space="0" w:color="auto"/>
            </w:tcBorders>
            <w:shd w:val="clear" w:color="000000" w:fill="FFFFFF"/>
            <w:vAlign w:val="center"/>
          </w:tcPr>
          <w:p w14:paraId="19B52130"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111,4</w:t>
            </w:r>
          </w:p>
        </w:tc>
        <w:tc>
          <w:tcPr>
            <w:tcW w:w="1661" w:type="dxa"/>
            <w:tcBorders>
              <w:top w:val="nil"/>
              <w:left w:val="nil"/>
              <w:bottom w:val="single" w:sz="4" w:space="0" w:color="auto"/>
              <w:right w:val="single" w:sz="4" w:space="0" w:color="auto"/>
            </w:tcBorders>
            <w:shd w:val="clear" w:color="000000" w:fill="FFFFFF"/>
            <w:vAlign w:val="center"/>
          </w:tcPr>
          <w:p w14:paraId="54C6ECC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109</w:t>
            </w:r>
          </w:p>
        </w:tc>
      </w:tr>
      <w:tr w:rsidR="0058492A" w:rsidRPr="00D43E0A" w14:paraId="68A5E2B8"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503DA9BF"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Фонд оплаты труда (по полному кругу организаций) </w:t>
            </w:r>
          </w:p>
        </w:tc>
      </w:tr>
      <w:tr w:rsidR="0058492A" w:rsidRPr="00D43E0A" w14:paraId="2FCC52C6"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3EF7A0FC"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темп роста в действующих ценах, % к пред. году</w:t>
            </w:r>
          </w:p>
        </w:tc>
        <w:tc>
          <w:tcPr>
            <w:tcW w:w="1473" w:type="dxa"/>
            <w:tcBorders>
              <w:top w:val="nil"/>
              <w:left w:val="nil"/>
              <w:bottom w:val="single" w:sz="4" w:space="0" w:color="auto"/>
              <w:right w:val="single" w:sz="4" w:space="0" w:color="auto"/>
            </w:tcBorders>
            <w:vAlign w:val="center"/>
            <w:hideMark/>
          </w:tcPr>
          <w:p w14:paraId="3CE7ABDA"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115,1</w:t>
            </w:r>
          </w:p>
        </w:tc>
        <w:tc>
          <w:tcPr>
            <w:tcW w:w="1466" w:type="dxa"/>
            <w:tcBorders>
              <w:top w:val="nil"/>
              <w:left w:val="nil"/>
              <w:bottom w:val="single" w:sz="4" w:space="0" w:color="auto"/>
              <w:right w:val="single" w:sz="4" w:space="0" w:color="auto"/>
            </w:tcBorders>
            <w:vAlign w:val="center"/>
          </w:tcPr>
          <w:p w14:paraId="1EB8AEE7"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108</w:t>
            </w:r>
          </w:p>
        </w:tc>
        <w:tc>
          <w:tcPr>
            <w:tcW w:w="1324" w:type="dxa"/>
            <w:tcBorders>
              <w:top w:val="nil"/>
              <w:left w:val="nil"/>
              <w:bottom w:val="single" w:sz="4" w:space="0" w:color="auto"/>
              <w:right w:val="single" w:sz="4" w:space="0" w:color="auto"/>
            </w:tcBorders>
            <w:shd w:val="clear" w:color="000000" w:fill="FFFFFF"/>
            <w:noWrap/>
            <w:vAlign w:val="center"/>
          </w:tcPr>
          <w:p w14:paraId="2E1A8C31"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108</w:t>
            </w:r>
          </w:p>
        </w:tc>
        <w:tc>
          <w:tcPr>
            <w:tcW w:w="1441" w:type="dxa"/>
            <w:tcBorders>
              <w:top w:val="nil"/>
              <w:left w:val="nil"/>
              <w:bottom w:val="single" w:sz="4" w:space="0" w:color="auto"/>
              <w:right w:val="single" w:sz="4" w:space="0" w:color="auto"/>
            </w:tcBorders>
            <w:shd w:val="clear" w:color="000000" w:fill="FFFFFF"/>
            <w:vAlign w:val="center"/>
          </w:tcPr>
          <w:p w14:paraId="4B80F71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w:t>
            </w:r>
          </w:p>
        </w:tc>
        <w:tc>
          <w:tcPr>
            <w:tcW w:w="1408" w:type="dxa"/>
            <w:tcBorders>
              <w:top w:val="nil"/>
              <w:left w:val="nil"/>
              <w:bottom w:val="single" w:sz="4" w:space="0" w:color="auto"/>
              <w:right w:val="single" w:sz="4" w:space="0" w:color="auto"/>
            </w:tcBorders>
            <w:shd w:val="clear" w:color="000000" w:fill="FFFFFF"/>
            <w:vAlign w:val="center"/>
          </w:tcPr>
          <w:p w14:paraId="2D93E52E"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107,4</w:t>
            </w:r>
          </w:p>
        </w:tc>
        <w:tc>
          <w:tcPr>
            <w:tcW w:w="1661" w:type="dxa"/>
            <w:tcBorders>
              <w:top w:val="nil"/>
              <w:left w:val="nil"/>
              <w:bottom w:val="single" w:sz="4" w:space="0" w:color="auto"/>
              <w:right w:val="single" w:sz="4" w:space="0" w:color="auto"/>
            </w:tcBorders>
            <w:shd w:val="clear" w:color="000000" w:fill="FFFFFF"/>
            <w:vAlign w:val="center"/>
          </w:tcPr>
          <w:p w14:paraId="1DCBD58D"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107,6</w:t>
            </w:r>
          </w:p>
        </w:tc>
      </w:tr>
      <w:tr w:rsidR="0058492A" w:rsidRPr="00D43E0A" w14:paraId="53155AFE"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4C903385"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Среднемесячная заработная плата (по полному кругу организаций) </w:t>
            </w:r>
          </w:p>
        </w:tc>
      </w:tr>
      <w:tr w:rsidR="0058492A" w:rsidRPr="00D43E0A" w14:paraId="57DF6F0B"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7550AEC4"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темп роста в действующих ценах, % к пред. году</w:t>
            </w:r>
          </w:p>
        </w:tc>
        <w:tc>
          <w:tcPr>
            <w:tcW w:w="1473" w:type="dxa"/>
            <w:tcBorders>
              <w:top w:val="nil"/>
              <w:left w:val="nil"/>
              <w:bottom w:val="single" w:sz="4" w:space="0" w:color="auto"/>
              <w:right w:val="single" w:sz="4" w:space="0" w:color="auto"/>
            </w:tcBorders>
            <w:vAlign w:val="center"/>
            <w:hideMark/>
          </w:tcPr>
          <w:p w14:paraId="334D960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117,1</w:t>
            </w:r>
          </w:p>
        </w:tc>
        <w:tc>
          <w:tcPr>
            <w:tcW w:w="1466" w:type="dxa"/>
            <w:tcBorders>
              <w:top w:val="nil"/>
              <w:left w:val="nil"/>
              <w:bottom w:val="single" w:sz="4" w:space="0" w:color="auto"/>
              <w:right w:val="single" w:sz="4" w:space="0" w:color="auto"/>
            </w:tcBorders>
            <w:vAlign w:val="center"/>
          </w:tcPr>
          <w:p w14:paraId="4280877E"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108</w:t>
            </w:r>
          </w:p>
        </w:tc>
        <w:tc>
          <w:tcPr>
            <w:tcW w:w="1324" w:type="dxa"/>
            <w:tcBorders>
              <w:top w:val="nil"/>
              <w:left w:val="nil"/>
              <w:bottom w:val="single" w:sz="4" w:space="0" w:color="auto"/>
              <w:right w:val="single" w:sz="4" w:space="0" w:color="auto"/>
            </w:tcBorders>
            <w:shd w:val="clear" w:color="000000" w:fill="FFFFFF"/>
            <w:noWrap/>
            <w:vAlign w:val="center"/>
          </w:tcPr>
          <w:p w14:paraId="57DAD28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109</w:t>
            </w:r>
          </w:p>
        </w:tc>
        <w:tc>
          <w:tcPr>
            <w:tcW w:w="1441" w:type="dxa"/>
            <w:tcBorders>
              <w:top w:val="nil"/>
              <w:left w:val="nil"/>
              <w:bottom w:val="single" w:sz="4" w:space="0" w:color="auto"/>
              <w:right w:val="single" w:sz="4" w:space="0" w:color="auto"/>
            </w:tcBorders>
            <w:shd w:val="clear" w:color="000000" w:fill="FFFFFF"/>
            <w:vAlign w:val="center"/>
          </w:tcPr>
          <w:p w14:paraId="00CB5226"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w:t>
            </w:r>
          </w:p>
        </w:tc>
        <w:tc>
          <w:tcPr>
            <w:tcW w:w="1408" w:type="dxa"/>
            <w:tcBorders>
              <w:top w:val="nil"/>
              <w:left w:val="nil"/>
              <w:bottom w:val="single" w:sz="4" w:space="0" w:color="auto"/>
              <w:right w:val="single" w:sz="4" w:space="0" w:color="auto"/>
            </w:tcBorders>
            <w:shd w:val="clear" w:color="000000" w:fill="FFFFFF"/>
            <w:vAlign w:val="center"/>
          </w:tcPr>
          <w:p w14:paraId="131B2BC3"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107,4</w:t>
            </w:r>
          </w:p>
        </w:tc>
        <w:tc>
          <w:tcPr>
            <w:tcW w:w="1661" w:type="dxa"/>
            <w:tcBorders>
              <w:top w:val="nil"/>
              <w:left w:val="nil"/>
              <w:bottom w:val="single" w:sz="4" w:space="0" w:color="auto"/>
              <w:right w:val="single" w:sz="4" w:space="0" w:color="auto"/>
            </w:tcBorders>
            <w:shd w:val="clear" w:color="000000" w:fill="FFFFFF"/>
            <w:vAlign w:val="center"/>
          </w:tcPr>
          <w:p w14:paraId="146A94E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107,6</w:t>
            </w:r>
          </w:p>
        </w:tc>
      </w:tr>
      <w:tr w:rsidR="0058492A" w:rsidRPr="00D43E0A" w14:paraId="5E3CD464"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31B3EAA0"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xml:space="preserve">Темп роста реальной заработной платы </w:t>
            </w:r>
          </w:p>
        </w:tc>
      </w:tr>
      <w:tr w:rsidR="0058492A" w:rsidRPr="00D43E0A" w14:paraId="5315E302"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5EACD91E"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к предыдущему году</w:t>
            </w:r>
          </w:p>
        </w:tc>
        <w:tc>
          <w:tcPr>
            <w:tcW w:w="1473" w:type="dxa"/>
            <w:tcBorders>
              <w:top w:val="nil"/>
              <w:left w:val="nil"/>
              <w:bottom w:val="single" w:sz="4" w:space="0" w:color="auto"/>
              <w:right w:val="single" w:sz="4" w:space="0" w:color="auto"/>
            </w:tcBorders>
            <w:vAlign w:val="center"/>
            <w:hideMark/>
          </w:tcPr>
          <w:p w14:paraId="2812371B"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107,9</w:t>
            </w:r>
          </w:p>
        </w:tc>
        <w:tc>
          <w:tcPr>
            <w:tcW w:w="1466" w:type="dxa"/>
            <w:tcBorders>
              <w:top w:val="nil"/>
              <w:left w:val="nil"/>
              <w:bottom w:val="single" w:sz="4" w:space="0" w:color="auto"/>
              <w:right w:val="single" w:sz="4" w:space="0" w:color="auto"/>
            </w:tcBorders>
            <w:vAlign w:val="center"/>
          </w:tcPr>
          <w:p w14:paraId="5DD8CD2A"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102,9</w:t>
            </w:r>
          </w:p>
        </w:tc>
        <w:tc>
          <w:tcPr>
            <w:tcW w:w="1324" w:type="dxa"/>
            <w:tcBorders>
              <w:top w:val="nil"/>
              <w:left w:val="nil"/>
              <w:bottom w:val="single" w:sz="4" w:space="0" w:color="auto"/>
              <w:right w:val="single" w:sz="4" w:space="0" w:color="auto"/>
            </w:tcBorders>
            <w:shd w:val="clear" w:color="000000" w:fill="FFFFFF"/>
            <w:vAlign w:val="center"/>
          </w:tcPr>
          <w:p w14:paraId="6143B399"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103,4</w:t>
            </w:r>
          </w:p>
        </w:tc>
        <w:tc>
          <w:tcPr>
            <w:tcW w:w="1441" w:type="dxa"/>
            <w:tcBorders>
              <w:top w:val="nil"/>
              <w:left w:val="nil"/>
              <w:bottom w:val="single" w:sz="4" w:space="0" w:color="auto"/>
              <w:right w:val="single" w:sz="4" w:space="0" w:color="auto"/>
            </w:tcBorders>
            <w:shd w:val="clear" w:color="000000" w:fill="FFFFFF"/>
            <w:vAlign w:val="center"/>
          </w:tcPr>
          <w:p w14:paraId="7D4DF1A2"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102,9</w:t>
            </w:r>
          </w:p>
        </w:tc>
        <w:tc>
          <w:tcPr>
            <w:tcW w:w="1408" w:type="dxa"/>
            <w:tcBorders>
              <w:top w:val="nil"/>
              <w:left w:val="nil"/>
              <w:bottom w:val="single" w:sz="4" w:space="0" w:color="auto"/>
              <w:right w:val="single" w:sz="4" w:space="0" w:color="auto"/>
            </w:tcBorders>
            <w:shd w:val="clear" w:color="000000" w:fill="FFFFFF"/>
            <w:vAlign w:val="center"/>
          </w:tcPr>
          <w:p w14:paraId="323BDA20"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103,3</w:t>
            </w:r>
          </w:p>
        </w:tc>
        <w:tc>
          <w:tcPr>
            <w:tcW w:w="1661" w:type="dxa"/>
            <w:tcBorders>
              <w:top w:val="nil"/>
              <w:left w:val="nil"/>
              <w:bottom w:val="single" w:sz="4" w:space="0" w:color="auto"/>
              <w:right w:val="single" w:sz="4" w:space="0" w:color="auto"/>
            </w:tcBorders>
            <w:shd w:val="clear" w:color="000000" w:fill="FFFFFF"/>
            <w:vAlign w:val="center"/>
          </w:tcPr>
          <w:p w14:paraId="3D2BC448"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103,5</w:t>
            </w:r>
          </w:p>
        </w:tc>
      </w:tr>
      <w:tr w:rsidR="0058492A" w:rsidRPr="00D43E0A" w14:paraId="27223505" w14:textId="77777777" w:rsidTr="00C340DE">
        <w:trPr>
          <w:trHeight w:val="20"/>
          <w:jc w:val="center"/>
        </w:trPr>
        <w:tc>
          <w:tcPr>
            <w:tcW w:w="15011" w:type="dxa"/>
            <w:gridSpan w:val="7"/>
            <w:tcBorders>
              <w:top w:val="single" w:sz="4" w:space="0" w:color="auto"/>
              <w:left w:val="single" w:sz="4" w:space="0" w:color="auto"/>
              <w:bottom w:val="single" w:sz="4" w:space="0" w:color="auto"/>
              <w:right w:val="single" w:sz="4" w:space="0" w:color="auto"/>
            </w:tcBorders>
            <w:vAlign w:val="center"/>
            <w:hideMark/>
          </w:tcPr>
          <w:p w14:paraId="09B2B04D"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Темп роста реального среднедушевого денежного дохода населения</w:t>
            </w:r>
          </w:p>
        </w:tc>
      </w:tr>
      <w:tr w:rsidR="0058492A" w:rsidRPr="00D43E0A" w14:paraId="417132E7" w14:textId="77777777" w:rsidTr="00C340DE">
        <w:trPr>
          <w:trHeight w:val="20"/>
          <w:jc w:val="center"/>
        </w:trPr>
        <w:tc>
          <w:tcPr>
            <w:tcW w:w="6238" w:type="dxa"/>
            <w:tcBorders>
              <w:top w:val="nil"/>
              <w:left w:val="single" w:sz="4" w:space="0" w:color="auto"/>
              <w:bottom w:val="single" w:sz="4" w:space="0" w:color="auto"/>
              <w:right w:val="single" w:sz="4" w:space="0" w:color="auto"/>
            </w:tcBorders>
            <w:vAlign w:val="center"/>
            <w:hideMark/>
          </w:tcPr>
          <w:p w14:paraId="6658B963" w14:textId="77777777" w:rsidR="0058492A" w:rsidRPr="0058492A" w:rsidRDefault="0058492A" w:rsidP="0058492A">
            <w:pPr>
              <w:spacing w:after="0"/>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 к предыдущему году</w:t>
            </w:r>
          </w:p>
        </w:tc>
        <w:tc>
          <w:tcPr>
            <w:tcW w:w="1473" w:type="dxa"/>
            <w:tcBorders>
              <w:top w:val="nil"/>
              <w:left w:val="nil"/>
              <w:bottom w:val="single" w:sz="4" w:space="0" w:color="auto"/>
              <w:right w:val="single" w:sz="4" w:space="0" w:color="auto"/>
            </w:tcBorders>
            <w:vAlign w:val="center"/>
            <w:hideMark/>
          </w:tcPr>
          <w:p w14:paraId="74CCEA1F"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108,8</w:t>
            </w:r>
          </w:p>
        </w:tc>
        <w:tc>
          <w:tcPr>
            <w:tcW w:w="1466" w:type="dxa"/>
            <w:tcBorders>
              <w:top w:val="nil"/>
              <w:left w:val="nil"/>
              <w:bottom w:val="single" w:sz="4" w:space="0" w:color="auto"/>
              <w:right w:val="single" w:sz="4" w:space="0" w:color="auto"/>
            </w:tcBorders>
            <w:vAlign w:val="center"/>
          </w:tcPr>
          <w:p w14:paraId="743E9B53" w14:textId="77777777" w:rsidR="0058492A" w:rsidRPr="0058492A" w:rsidRDefault="0058492A" w:rsidP="0058492A">
            <w:pPr>
              <w:spacing w:after="0"/>
              <w:jc w:val="center"/>
              <w:rPr>
                <w:rFonts w:ascii="Times New Roman" w:eastAsia="Times New Roman" w:hAnsi="Times New Roman" w:cs="Times New Roman"/>
                <w:i/>
                <w:iCs/>
                <w:sz w:val="24"/>
                <w:szCs w:val="24"/>
                <w:lang w:eastAsia="ru-RU"/>
              </w:rPr>
            </w:pPr>
            <w:r w:rsidRPr="0058492A">
              <w:rPr>
                <w:rFonts w:ascii="Times New Roman" w:eastAsia="Times New Roman" w:hAnsi="Times New Roman" w:cs="Times New Roman"/>
                <w:i/>
                <w:iCs/>
                <w:sz w:val="24"/>
                <w:szCs w:val="24"/>
                <w:lang w:eastAsia="ru-RU"/>
              </w:rPr>
              <w:t>102,6</w:t>
            </w:r>
          </w:p>
        </w:tc>
        <w:tc>
          <w:tcPr>
            <w:tcW w:w="1324" w:type="dxa"/>
            <w:tcBorders>
              <w:top w:val="nil"/>
              <w:left w:val="nil"/>
              <w:bottom w:val="single" w:sz="4" w:space="0" w:color="auto"/>
              <w:right w:val="single" w:sz="4" w:space="0" w:color="auto"/>
            </w:tcBorders>
            <w:shd w:val="clear" w:color="000000" w:fill="FFFFFF"/>
            <w:vAlign w:val="center"/>
          </w:tcPr>
          <w:p w14:paraId="20D9A6EE"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w:t>
            </w:r>
          </w:p>
        </w:tc>
        <w:tc>
          <w:tcPr>
            <w:tcW w:w="1441" w:type="dxa"/>
            <w:tcBorders>
              <w:top w:val="nil"/>
              <w:left w:val="nil"/>
              <w:bottom w:val="single" w:sz="4" w:space="0" w:color="auto"/>
              <w:right w:val="single" w:sz="4" w:space="0" w:color="auto"/>
            </w:tcBorders>
            <w:shd w:val="clear" w:color="000000" w:fill="FFFFFF"/>
            <w:vAlign w:val="center"/>
          </w:tcPr>
          <w:p w14:paraId="58E5C1F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102,5</w:t>
            </w:r>
          </w:p>
        </w:tc>
        <w:tc>
          <w:tcPr>
            <w:tcW w:w="1408" w:type="dxa"/>
            <w:tcBorders>
              <w:top w:val="nil"/>
              <w:left w:val="nil"/>
              <w:bottom w:val="single" w:sz="4" w:space="0" w:color="auto"/>
              <w:right w:val="single" w:sz="4" w:space="0" w:color="auto"/>
            </w:tcBorders>
            <w:shd w:val="clear" w:color="000000" w:fill="FFFFFF"/>
            <w:vAlign w:val="center"/>
          </w:tcPr>
          <w:p w14:paraId="014F01D7"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102,9</w:t>
            </w:r>
          </w:p>
        </w:tc>
        <w:tc>
          <w:tcPr>
            <w:tcW w:w="1661" w:type="dxa"/>
            <w:tcBorders>
              <w:top w:val="nil"/>
              <w:left w:val="nil"/>
              <w:bottom w:val="single" w:sz="4" w:space="0" w:color="auto"/>
              <w:right w:val="single" w:sz="4" w:space="0" w:color="auto"/>
            </w:tcBorders>
            <w:shd w:val="clear" w:color="000000" w:fill="FFFFFF"/>
            <w:vAlign w:val="center"/>
          </w:tcPr>
          <w:p w14:paraId="4F06582A" w14:textId="77777777" w:rsidR="0058492A" w:rsidRPr="0058492A" w:rsidRDefault="0058492A" w:rsidP="0058492A">
            <w:pPr>
              <w:spacing w:after="0"/>
              <w:jc w:val="center"/>
              <w:rPr>
                <w:rFonts w:ascii="Times New Roman" w:eastAsia="Times New Roman" w:hAnsi="Times New Roman" w:cs="Times New Roman"/>
                <w:sz w:val="24"/>
                <w:szCs w:val="24"/>
                <w:lang w:eastAsia="ru-RU"/>
              </w:rPr>
            </w:pPr>
            <w:r w:rsidRPr="0058492A">
              <w:rPr>
                <w:rFonts w:ascii="Times New Roman" w:eastAsia="Times New Roman" w:hAnsi="Times New Roman" w:cs="Times New Roman"/>
                <w:sz w:val="24"/>
                <w:szCs w:val="24"/>
                <w:lang w:eastAsia="ru-RU"/>
              </w:rPr>
              <w:t>103,2</w:t>
            </w:r>
          </w:p>
        </w:tc>
      </w:tr>
    </w:tbl>
    <w:p w14:paraId="1972DE83" w14:textId="6633AD97" w:rsidR="0058492A" w:rsidRDefault="0058492A" w:rsidP="0058492A">
      <w:pPr>
        <w:jc w:val="center"/>
      </w:pPr>
      <w:r w:rsidRPr="00B62987">
        <w:rPr>
          <w:rFonts w:ascii="Times New Roman" w:hAnsi="Times New Roman"/>
          <w:b/>
          <w:bCs/>
          <w:sz w:val="28"/>
          <w:szCs w:val="32"/>
          <w:lang w:eastAsia="ru-RU"/>
        </w:rPr>
        <w:t>_______________</w:t>
      </w:r>
    </w:p>
    <w:p w14:paraId="66CF0661" w14:textId="77777777" w:rsidR="0058492A" w:rsidRPr="00C068D0" w:rsidRDefault="0058492A" w:rsidP="0058492A">
      <w:pPr>
        <w:rPr>
          <w:sz w:val="4"/>
          <w:szCs w:val="4"/>
        </w:rPr>
      </w:pPr>
    </w:p>
    <w:p w14:paraId="617AB560" w14:textId="3ED06658" w:rsidR="006803C7" w:rsidRPr="00E76CD2" w:rsidRDefault="006803C7" w:rsidP="008D0FF4">
      <w:pPr>
        <w:keepNext/>
        <w:spacing w:after="0" w:line="240" w:lineRule="auto"/>
        <w:ind w:left="2124" w:firstLine="708"/>
        <w:jc w:val="right"/>
        <w:outlineLvl w:val="0"/>
        <w:rPr>
          <w:rFonts w:ascii="Times New Roman" w:eastAsia="Times New Roman" w:hAnsi="Times New Roman" w:cs="Times New Roman"/>
          <w:color w:val="EE0000"/>
          <w:sz w:val="24"/>
          <w:szCs w:val="24"/>
          <w:lang w:eastAsia="ru-RU"/>
        </w:rPr>
        <w:sectPr w:rsidR="006803C7" w:rsidRPr="00E76CD2" w:rsidSect="0097692B">
          <w:pgSz w:w="16838" w:h="11906" w:orient="landscape"/>
          <w:pgMar w:top="1418" w:right="851" w:bottom="851" w:left="851" w:header="709" w:footer="709" w:gutter="0"/>
          <w:cols w:space="708"/>
          <w:formProt w:val="0"/>
          <w:docGrid w:linePitch="360"/>
        </w:sectPr>
      </w:pPr>
    </w:p>
    <w:p w14:paraId="3B8D1D42" w14:textId="77777777" w:rsidR="006A52A4" w:rsidRPr="00086C83" w:rsidRDefault="006A52A4" w:rsidP="008D0FF4">
      <w:pPr>
        <w:keepNext/>
        <w:spacing w:after="0" w:line="240" w:lineRule="auto"/>
        <w:ind w:left="2124" w:firstLine="708"/>
        <w:jc w:val="right"/>
        <w:outlineLvl w:val="0"/>
        <w:rPr>
          <w:rFonts w:ascii="Times New Roman" w:eastAsia="Times New Roman" w:hAnsi="Times New Roman" w:cs="Times New Roman"/>
          <w:sz w:val="24"/>
          <w:szCs w:val="24"/>
          <w:lang w:eastAsia="ru-RU"/>
        </w:rPr>
      </w:pPr>
      <w:bookmarkStart w:id="62" w:name="RANGE!A1:G52"/>
      <w:bookmarkEnd w:id="62"/>
      <w:r w:rsidRPr="00086C83">
        <w:rPr>
          <w:rFonts w:ascii="Times New Roman" w:eastAsia="Times New Roman" w:hAnsi="Times New Roman" w:cs="Times New Roman"/>
          <w:sz w:val="24"/>
          <w:szCs w:val="24"/>
          <w:lang w:eastAsia="ru-RU"/>
        </w:rPr>
        <w:lastRenderedPageBreak/>
        <w:t xml:space="preserve">Приложение 2 </w:t>
      </w:r>
    </w:p>
    <w:p w14:paraId="2FA850B5" w14:textId="372B9D9A" w:rsidR="006A52A4" w:rsidRPr="00086C83" w:rsidRDefault="006A52A4" w:rsidP="008D0FF4">
      <w:pPr>
        <w:widowControl w:val="0"/>
        <w:autoSpaceDE w:val="0"/>
        <w:autoSpaceDN w:val="0"/>
        <w:adjustRightInd w:val="0"/>
        <w:spacing w:after="0" w:line="240" w:lineRule="auto"/>
        <w:ind w:left="2124" w:firstLine="708"/>
        <w:jc w:val="right"/>
        <w:rPr>
          <w:rFonts w:ascii="Times New Roman" w:eastAsia="Times New Roman" w:hAnsi="Times New Roman" w:cs="Times New Roman"/>
          <w:sz w:val="24"/>
          <w:szCs w:val="24"/>
          <w:lang w:eastAsia="ru-RU"/>
        </w:rPr>
      </w:pPr>
      <w:r w:rsidRPr="00086C83">
        <w:rPr>
          <w:rFonts w:ascii="Times New Roman" w:eastAsia="Times New Roman" w:hAnsi="Times New Roman" w:cs="Times New Roman"/>
          <w:sz w:val="24"/>
          <w:szCs w:val="24"/>
          <w:lang w:eastAsia="ru-RU"/>
        </w:rPr>
        <w:t xml:space="preserve">к прогнозу Воскресенского муниципального </w:t>
      </w:r>
      <w:r w:rsidR="004C2A7D" w:rsidRPr="00086C83">
        <w:rPr>
          <w:rFonts w:ascii="Times New Roman" w:eastAsia="Times New Roman" w:hAnsi="Times New Roman" w:cs="Times New Roman"/>
          <w:sz w:val="24"/>
          <w:szCs w:val="24"/>
          <w:lang w:eastAsia="ru-RU"/>
        </w:rPr>
        <w:t>округ</w:t>
      </w:r>
      <w:r w:rsidRPr="00086C83">
        <w:rPr>
          <w:rFonts w:ascii="Times New Roman" w:eastAsia="Times New Roman" w:hAnsi="Times New Roman" w:cs="Times New Roman"/>
          <w:sz w:val="24"/>
          <w:szCs w:val="24"/>
          <w:lang w:eastAsia="ru-RU"/>
        </w:rPr>
        <w:t>а</w:t>
      </w:r>
    </w:p>
    <w:p w14:paraId="672D0086" w14:textId="77777777" w:rsidR="006A52A4" w:rsidRPr="00086C83" w:rsidRDefault="006A52A4" w:rsidP="008D0FF4">
      <w:pPr>
        <w:widowControl w:val="0"/>
        <w:autoSpaceDE w:val="0"/>
        <w:autoSpaceDN w:val="0"/>
        <w:adjustRightInd w:val="0"/>
        <w:spacing w:after="0" w:line="240" w:lineRule="auto"/>
        <w:ind w:left="2124" w:firstLine="708"/>
        <w:jc w:val="right"/>
        <w:rPr>
          <w:rFonts w:ascii="Times New Roman" w:eastAsia="Times New Roman" w:hAnsi="Times New Roman" w:cs="Times New Roman"/>
          <w:sz w:val="24"/>
          <w:szCs w:val="24"/>
          <w:lang w:eastAsia="ru-RU"/>
        </w:rPr>
      </w:pPr>
      <w:r w:rsidRPr="00086C83">
        <w:rPr>
          <w:rFonts w:ascii="Times New Roman" w:eastAsia="Times New Roman" w:hAnsi="Times New Roman" w:cs="Times New Roman"/>
          <w:sz w:val="24"/>
          <w:szCs w:val="24"/>
          <w:lang w:eastAsia="ru-RU"/>
        </w:rPr>
        <w:t>Нижегородской области</w:t>
      </w:r>
    </w:p>
    <w:p w14:paraId="15907F2C" w14:textId="3241B972" w:rsidR="002C76C1" w:rsidRPr="00086C83" w:rsidRDefault="006A52A4" w:rsidP="008D0FF4">
      <w:pPr>
        <w:widowControl w:val="0"/>
        <w:autoSpaceDE w:val="0"/>
        <w:autoSpaceDN w:val="0"/>
        <w:adjustRightInd w:val="0"/>
        <w:spacing w:after="0" w:line="240" w:lineRule="auto"/>
        <w:ind w:left="2124" w:firstLine="708"/>
        <w:jc w:val="right"/>
        <w:outlineLvl w:val="0"/>
        <w:rPr>
          <w:rFonts w:ascii="Times New Roman" w:eastAsia="Times New Roman" w:hAnsi="Times New Roman" w:cs="Times New Roman"/>
          <w:sz w:val="24"/>
          <w:szCs w:val="24"/>
          <w:lang w:eastAsia="ru-RU"/>
        </w:rPr>
      </w:pPr>
      <w:r w:rsidRPr="00086C83">
        <w:rPr>
          <w:rFonts w:ascii="Times New Roman" w:eastAsia="Times New Roman" w:hAnsi="Times New Roman" w:cs="Times New Roman"/>
          <w:sz w:val="24"/>
          <w:szCs w:val="24"/>
          <w:lang w:eastAsia="ru-RU"/>
        </w:rPr>
        <w:t>на среднесрочный период (на 202</w:t>
      </w:r>
      <w:r w:rsidR="00086C83" w:rsidRPr="00086C83">
        <w:rPr>
          <w:rFonts w:ascii="Times New Roman" w:eastAsia="Times New Roman" w:hAnsi="Times New Roman" w:cs="Times New Roman"/>
          <w:sz w:val="24"/>
          <w:szCs w:val="24"/>
          <w:lang w:eastAsia="ru-RU"/>
        </w:rPr>
        <w:t>7</w:t>
      </w:r>
      <w:r w:rsidRPr="00086C83">
        <w:rPr>
          <w:rFonts w:ascii="Times New Roman" w:eastAsia="Times New Roman" w:hAnsi="Times New Roman" w:cs="Times New Roman"/>
          <w:sz w:val="24"/>
          <w:szCs w:val="24"/>
          <w:lang w:eastAsia="ru-RU"/>
        </w:rPr>
        <w:t xml:space="preserve"> год и</w:t>
      </w:r>
      <w:r w:rsidR="004042B1" w:rsidRPr="00086C83">
        <w:rPr>
          <w:rFonts w:ascii="Times New Roman" w:eastAsia="Times New Roman" w:hAnsi="Times New Roman" w:cs="Times New Roman"/>
          <w:sz w:val="24"/>
          <w:szCs w:val="24"/>
          <w:lang w:eastAsia="ru-RU"/>
        </w:rPr>
        <w:t xml:space="preserve"> </w:t>
      </w:r>
    </w:p>
    <w:p w14:paraId="19664073" w14:textId="0A864028" w:rsidR="006A52A4" w:rsidRPr="00086C83" w:rsidRDefault="006A52A4" w:rsidP="008D0FF4">
      <w:pPr>
        <w:widowControl w:val="0"/>
        <w:autoSpaceDE w:val="0"/>
        <w:autoSpaceDN w:val="0"/>
        <w:adjustRightInd w:val="0"/>
        <w:spacing w:after="0" w:line="240" w:lineRule="auto"/>
        <w:ind w:left="2124" w:firstLine="708"/>
        <w:jc w:val="right"/>
        <w:outlineLvl w:val="0"/>
        <w:rPr>
          <w:rFonts w:ascii="Times New Roman" w:eastAsia="Times New Roman" w:hAnsi="Times New Roman" w:cs="Times New Roman"/>
          <w:sz w:val="24"/>
          <w:szCs w:val="24"/>
          <w:lang w:eastAsia="ru-RU"/>
        </w:rPr>
      </w:pPr>
      <w:r w:rsidRPr="00086C83">
        <w:rPr>
          <w:rFonts w:ascii="Times New Roman" w:eastAsia="Times New Roman" w:hAnsi="Times New Roman" w:cs="Times New Roman"/>
          <w:sz w:val="24"/>
          <w:szCs w:val="24"/>
          <w:lang w:eastAsia="ru-RU"/>
        </w:rPr>
        <w:t>на плановый</w:t>
      </w:r>
      <w:r w:rsidR="002C76C1" w:rsidRPr="00086C83">
        <w:rPr>
          <w:rFonts w:ascii="Times New Roman" w:eastAsia="Times New Roman" w:hAnsi="Times New Roman" w:cs="Times New Roman"/>
          <w:sz w:val="24"/>
          <w:szCs w:val="24"/>
          <w:lang w:eastAsia="ru-RU"/>
        </w:rPr>
        <w:t xml:space="preserve"> </w:t>
      </w:r>
      <w:r w:rsidRPr="00086C83">
        <w:rPr>
          <w:rFonts w:ascii="Times New Roman" w:eastAsia="Times New Roman" w:hAnsi="Times New Roman" w:cs="Times New Roman"/>
          <w:sz w:val="24"/>
          <w:szCs w:val="24"/>
          <w:lang w:eastAsia="ru-RU"/>
        </w:rPr>
        <w:t>период 202</w:t>
      </w:r>
      <w:r w:rsidR="00086C83" w:rsidRPr="00086C83">
        <w:rPr>
          <w:rFonts w:ascii="Times New Roman" w:eastAsia="Times New Roman" w:hAnsi="Times New Roman" w:cs="Times New Roman"/>
          <w:sz w:val="24"/>
          <w:szCs w:val="24"/>
          <w:lang w:eastAsia="ru-RU"/>
        </w:rPr>
        <w:t>8</w:t>
      </w:r>
      <w:r w:rsidRPr="00086C83">
        <w:rPr>
          <w:rFonts w:ascii="Times New Roman" w:eastAsia="Times New Roman" w:hAnsi="Times New Roman" w:cs="Times New Roman"/>
          <w:sz w:val="24"/>
          <w:szCs w:val="24"/>
          <w:lang w:eastAsia="ru-RU"/>
        </w:rPr>
        <w:t xml:space="preserve"> и 202</w:t>
      </w:r>
      <w:r w:rsidR="00086C83" w:rsidRPr="00086C83">
        <w:rPr>
          <w:rFonts w:ascii="Times New Roman" w:eastAsia="Times New Roman" w:hAnsi="Times New Roman" w:cs="Times New Roman"/>
          <w:sz w:val="24"/>
          <w:szCs w:val="24"/>
          <w:lang w:eastAsia="ru-RU"/>
        </w:rPr>
        <w:t>9</w:t>
      </w:r>
      <w:r w:rsidRPr="00086C83">
        <w:rPr>
          <w:rFonts w:ascii="Times New Roman" w:eastAsia="Times New Roman" w:hAnsi="Times New Roman" w:cs="Times New Roman"/>
          <w:sz w:val="24"/>
          <w:szCs w:val="24"/>
          <w:lang w:eastAsia="ru-RU"/>
        </w:rPr>
        <w:t xml:space="preserve"> годов)</w:t>
      </w:r>
      <w:r w:rsidR="004042B1" w:rsidRPr="00086C83">
        <w:rPr>
          <w:rFonts w:ascii="Times New Roman" w:eastAsia="Times New Roman" w:hAnsi="Times New Roman" w:cs="Times New Roman"/>
          <w:sz w:val="24"/>
          <w:szCs w:val="24"/>
          <w:lang w:eastAsia="ru-RU"/>
        </w:rPr>
        <w:t xml:space="preserve"> </w:t>
      </w:r>
    </w:p>
    <w:p w14:paraId="02C3430A" w14:textId="77777777" w:rsidR="006A52A4" w:rsidRPr="00086C83" w:rsidRDefault="006A52A4" w:rsidP="008D0FF4">
      <w:pPr>
        <w:tabs>
          <w:tab w:val="left" w:pos="708"/>
          <w:tab w:val="left" w:pos="1416"/>
          <w:tab w:val="left" w:pos="2124"/>
          <w:tab w:val="left" w:pos="2832"/>
          <w:tab w:val="left" w:pos="3540"/>
          <w:tab w:val="left" w:pos="4248"/>
          <w:tab w:val="left" w:pos="4956"/>
          <w:tab w:val="left" w:pos="5664"/>
          <w:tab w:val="left" w:pos="6372"/>
          <w:tab w:val="left" w:pos="7371"/>
          <w:tab w:val="left" w:pos="7845"/>
        </w:tabs>
        <w:spacing w:after="0" w:line="240" w:lineRule="auto"/>
        <w:jc w:val="both"/>
        <w:rPr>
          <w:rFonts w:ascii="Times New Roman" w:eastAsia="Times New Roman" w:hAnsi="Times New Roman" w:cs="Times New Roman"/>
          <w:sz w:val="24"/>
          <w:szCs w:val="24"/>
          <w:lang w:eastAsia="ru-RU"/>
        </w:rPr>
      </w:pPr>
    </w:p>
    <w:p w14:paraId="17EF8025" w14:textId="77777777" w:rsidR="006A52A4" w:rsidRPr="00086C83" w:rsidRDefault="006A52A4" w:rsidP="008D0FF4">
      <w:pPr>
        <w:tabs>
          <w:tab w:val="left" w:pos="708"/>
          <w:tab w:val="left" w:pos="1416"/>
          <w:tab w:val="left" w:pos="2124"/>
          <w:tab w:val="left" w:pos="2832"/>
          <w:tab w:val="left" w:pos="3540"/>
          <w:tab w:val="left" w:pos="4248"/>
          <w:tab w:val="left" w:pos="4956"/>
          <w:tab w:val="left" w:pos="5664"/>
          <w:tab w:val="left" w:pos="6372"/>
          <w:tab w:val="left" w:pos="7371"/>
          <w:tab w:val="left" w:pos="7845"/>
        </w:tabs>
        <w:spacing w:after="0" w:line="240" w:lineRule="auto"/>
        <w:jc w:val="center"/>
        <w:rPr>
          <w:rFonts w:ascii="Times New Roman" w:eastAsia="Times New Roman" w:hAnsi="Times New Roman" w:cs="Times New Roman"/>
          <w:sz w:val="24"/>
          <w:szCs w:val="24"/>
          <w:lang w:eastAsia="ru-RU"/>
        </w:rPr>
      </w:pPr>
      <w:r w:rsidRPr="00086C83">
        <w:rPr>
          <w:rFonts w:ascii="Times New Roman" w:eastAsia="Times New Roman" w:hAnsi="Times New Roman" w:cs="Times New Roman"/>
          <w:sz w:val="24"/>
          <w:szCs w:val="24"/>
          <w:lang w:eastAsia="ru-RU"/>
        </w:rPr>
        <w:t>Прогноз</w:t>
      </w:r>
    </w:p>
    <w:p w14:paraId="5A13D70C" w14:textId="1E852A0C" w:rsidR="006A52A4" w:rsidRPr="00086C83" w:rsidRDefault="006A52A4" w:rsidP="008D0FF4">
      <w:pPr>
        <w:tabs>
          <w:tab w:val="left" w:pos="708"/>
          <w:tab w:val="left" w:pos="1416"/>
          <w:tab w:val="left" w:pos="2124"/>
          <w:tab w:val="left" w:pos="2832"/>
          <w:tab w:val="left" w:pos="3540"/>
          <w:tab w:val="left" w:pos="4248"/>
          <w:tab w:val="left" w:pos="4956"/>
          <w:tab w:val="left" w:pos="5664"/>
          <w:tab w:val="left" w:pos="6372"/>
          <w:tab w:val="left" w:pos="7371"/>
          <w:tab w:val="left" w:pos="7845"/>
        </w:tabs>
        <w:spacing w:after="0" w:line="240" w:lineRule="auto"/>
        <w:jc w:val="center"/>
        <w:rPr>
          <w:rFonts w:ascii="Times New Roman" w:eastAsia="Times New Roman" w:hAnsi="Times New Roman" w:cs="Times New Roman"/>
          <w:sz w:val="24"/>
          <w:szCs w:val="24"/>
          <w:lang w:eastAsia="ru-RU"/>
        </w:rPr>
      </w:pPr>
      <w:hyperlink w:anchor="P480" w:history="1">
        <w:r w:rsidRPr="00086C83">
          <w:rPr>
            <w:rFonts w:ascii="Times New Roman" w:eastAsia="Times New Roman" w:hAnsi="Times New Roman" w:cs="Times New Roman"/>
            <w:sz w:val="24"/>
            <w:szCs w:val="24"/>
            <w:lang w:eastAsia="ru-RU"/>
          </w:rPr>
          <w:t>основных социально-экономических показателей</w:t>
        </w:r>
      </w:hyperlink>
      <w:r w:rsidRPr="00086C83">
        <w:rPr>
          <w:rFonts w:ascii="Times New Roman" w:eastAsia="Times New Roman" w:hAnsi="Times New Roman" w:cs="Times New Roman"/>
          <w:sz w:val="24"/>
          <w:szCs w:val="24"/>
          <w:lang w:eastAsia="ru-RU"/>
        </w:rPr>
        <w:t xml:space="preserve"> на 202</w:t>
      </w:r>
      <w:r w:rsidR="00086C83" w:rsidRPr="00086C83">
        <w:rPr>
          <w:rFonts w:ascii="Times New Roman" w:eastAsia="Times New Roman" w:hAnsi="Times New Roman" w:cs="Times New Roman"/>
          <w:sz w:val="24"/>
          <w:szCs w:val="24"/>
          <w:lang w:eastAsia="ru-RU"/>
        </w:rPr>
        <w:t>7</w:t>
      </w:r>
      <w:r w:rsidRPr="00086C83">
        <w:rPr>
          <w:rFonts w:ascii="Times New Roman" w:eastAsia="Times New Roman" w:hAnsi="Times New Roman" w:cs="Times New Roman"/>
          <w:sz w:val="24"/>
          <w:szCs w:val="24"/>
          <w:lang w:eastAsia="ru-RU"/>
        </w:rPr>
        <w:t xml:space="preserve"> – 202</w:t>
      </w:r>
      <w:r w:rsidR="00086C83" w:rsidRPr="00086C83">
        <w:rPr>
          <w:rFonts w:ascii="Times New Roman" w:eastAsia="Times New Roman" w:hAnsi="Times New Roman" w:cs="Times New Roman"/>
          <w:sz w:val="24"/>
          <w:szCs w:val="24"/>
          <w:lang w:eastAsia="ru-RU"/>
        </w:rPr>
        <w:t>9</w:t>
      </w:r>
      <w:r w:rsidRPr="00086C83">
        <w:rPr>
          <w:rFonts w:ascii="Times New Roman" w:eastAsia="Times New Roman" w:hAnsi="Times New Roman" w:cs="Times New Roman"/>
          <w:sz w:val="24"/>
          <w:szCs w:val="24"/>
          <w:lang w:eastAsia="ru-RU"/>
        </w:rPr>
        <w:t xml:space="preserve"> годы по Воскресенскому муниципальному </w:t>
      </w:r>
      <w:r w:rsidR="004C2A7D" w:rsidRPr="00086C83">
        <w:rPr>
          <w:rFonts w:ascii="Times New Roman" w:eastAsia="Times New Roman" w:hAnsi="Times New Roman" w:cs="Times New Roman"/>
          <w:sz w:val="24"/>
          <w:szCs w:val="24"/>
          <w:lang w:eastAsia="ru-RU"/>
        </w:rPr>
        <w:t>округ</w:t>
      </w:r>
      <w:r w:rsidRPr="00086C83">
        <w:rPr>
          <w:rFonts w:ascii="Times New Roman" w:eastAsia="Times New Roman" w:hAnsi="Times New Roman" w:cs="Times New Roman"/>
          <w:sz w:val="24"/>
          <w:szCs w:val="24"/>
          <w:lang w:eastAsia="ru-RU"/>
        </w:rPr>
        <w:t xml:space="preserve">у </w:t>
      </w:r>
      <w:r w:rsidR="004E4141" w:rsidRPr="00086C83">
        <w:rPr>
          <w:rFonts w:ascii="Times New Roman" w:eastAsia="Times New Roman" w:hAnsi="Times New Roman" w:cs="Times New Roman"/>
          <w:sz w:val="24"/>
          <w:szCs w:val="24"/>
          <w:lang w:eastAsia="ru-RU"/>
        </w:rPr>
        <w:t xml:space="preserve">Нижегородской </w:t>
      </w:r>
      <w:r w:rsidRPr="00086C83">
        <w:rPr>
          <w:rFonts w:ascii="Times New Roman" w:eastAsia="Times New Roman" w:hAnsi="Times New Roman" w:cs="Times New Roman"/>
          <w:sz w:val="24"/>
          <w:szCs w:val="24"/>
          <w:lang w:eastAsia="ru-RU"/>
        </w:rPr>
        <w:t>области</w:t>
      </w:r>
    </w:p>
    <w:tbl>
      <w:tblPr>
        <w:tblW w:w="10774" w:type="dxa"/>
        <w:tblInd w:w="-318" w:type="dxa"/>
        <w:tblLayout w:type="fixed"/>
        <w:tblLook w:val="0000" w:firstRow="0" w:lastRow="0" w:firstColumn="0" w:lastColumn="0" w:noHBand="0" w:noVBand="0"/>
      </w:tblPr>
      <w:tblGrid>
        <w:gridCol w:w="4537"/>
        <w:gridCol w:w="851"/>
        <w:gridCol w:w="1134"/>
        <w:gridCol w:w="1134"/>
        <w:gridCol w:w="992"/>
        <w:gridCol w:w="992"/>
        <w:gridCol w:w="1134"/>
      </w:tblGrid>
      <w:tr w:rsidR="006D5950" w:rsidRPr="00E279B6" w14:paraId="71934C57" w14:textId="77777777" w:rsidTr="005F45BA">
        <w:trPr>
          <w:trHeight w:val="20"/>
        </w:trPr>
        <w:tc>
          <w:tcPr>
            <w:tcW w:w="4537" w:type="dxa"/>
            <w:vMerge w:val="restart"/>
            <w:tcBorders>
              <w:top w:val="single" w:sz="4" w:space="0" w:color="auto"/>
              <w:left w:val="single" w:sz="4" w:space="0" w:color="auto"/>
              <w:bottom w:val="single" w:sz="4" w:space="0" w:color="auto"/>
              <w:right w:val="single" w:sz="4" w:space="0" w:color="auto"/>
            </w:tcBorders>
            <w:noWrap/>
            <w:vAlign w:val="center"/>
          </w:tcPr>
          <w:p w14:paraId="462DBC67" w14:textId="77777777" w:rsidR="006D5950" w:rsidRPr="00E279B6" w:rsidRDefault="006D5950" w:rsidP="008D0FF4">
            <w:pPr>
              <w:spacing w:after="0" w:line="240" w:lineRule="auto"/>
              <w:contextualSpacing/>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Показатели</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3A19B79"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Ед. измерения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9D66BEA" w14:textId="3433A93F"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2025 год (отчет)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414B6B8" w14:textId="19763B0C"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2026 год (оценка)</w:t>
            </w:r>
          </w:p>
        </w:tc>
        <w:tc>
          <w:tcPr>
            <w:tcW w:w="3118" w:type="dxa"/>
            <w:gridSpan w:val="3"/>
            <w:tcBorders>
              <w:top w:val="single" w:sz="4" w:space="0" w:color="auto"/>
              <w:left w:val="nil"/>
              <w:bottom w:val="single" w:sz="4" w:space="0" w:color="auto"/>
              <w:right w:val="single" w:sz="4" w:space="0" w:color="auto"/>
            </w:tcBorders>
            <w:noWrap/>
            <w:vAlign w:val="center"/>
          </w:tcPr>
          <w:p w14:paraId="19B28B36"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прогноз</w:t>
            </w:r>
          </w:p>
        </w:tc>
      </w:tr>
      <w:tr w:rsidR="006D5950" w:rsidRPr="00E279B6" w14:paraId="4135B812" w14:textId="77777777" w:rsidTr="005F45BA">
        <w:trPr>
          <w:trHeight w:val="20"/>
        </w:trPr>
        <w:tc>
          <w:tcPr>
            <w:tcW w:w="4537" w:type="dxa"/>
            <w:vMerge/>
            <w:tcBorders>
              <w:top w:val="single" w:sz="4" w:space="0" w:color="auto"/>
              <w:left w:val="single" w:sz="4" w:space="0" w:color="auto"/>
              <w:bottom w:val="single" w:sz="4" w:space="0" w:color="auto"/>
              <w:right w:val="single" w:sz="4" w:space="0" w:color="auto"/>
            </w:tcBorders>
            <w:vAlign w:val="center"/>
          </w:tcPr>
          <w:p w14:paraId="3AE48883" w14:textId="77777777" w:rsidR="006D5950" w:rsidRPr="00E279B6" w:rsidRDefault="006D5950" w:rsidP="008D0FF4">
            <w:pPr>
              <w:spacing w:after="0" w:line="240" w:lineRule="auto"/>
              <w:contextualSpacing/>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C55DA6F"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4A9D427"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D72C429"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5574D37" w14:textId="654C1B4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2027</w:t>
            </w:r>
          </w:p>
        </w:tc>
        <w:tc>
          <w:tcPr>
            <w:tcW w:w="992" w:type="dxa"/>
            <w:tcBorders>
              <w:top w:val="nil"/>
              <w:left w:val="single" w:sz="4" w:space="0" w:color="auto"/>
              <w:bottom w:val="single" w:sz="4" w:space="0" w:color="auto"/>
              <w:right w:val="single" w:sz="4" w:space="0" w:color="auto"/>
            </w:tcBorders>
            <w:vAlign w:val="center"/>
          </w:tcPr>
          <w:p w14:paraId="7B36DEDF" w14:textId="526F1506"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2028</w:t>
            </w:r>
          </w:p>
        </w:tc>
        <w:tc>
          <w:tcPr>
            <w:tcW w:w="1134" w:type="dxa"/>
            <w:tcBorders>
              <w:top w:val="nil"/>
              <w:left w:val="single" w:sz="4" w:space="0" w:color="auto"/>
              <w:bottom w:val="single" w:sz="4" w:space="0" w:color="auto"/>
              <w:right w:val="single" w:sz="4" w:space="0" w:color="auto"/>
            </w:tcBorders>
            <w:vAlign w:val="center"/>
          </w:tcPr>
          <w:p w14:paraId="031113EA" w14:textId="61AC1E52"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2029</w:t>
            </w:r>
          </w:p>
        </w:tc>
      </w:tr>
      <w:tr w:rsidR="006D5950" w:rsidRPr="00E279B6" w14:paraId="1F57DDB6"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0CDD0227" w14:textId="77777777" w:rsidR="006D5950" w:rsidRPr="00E279B6" w:rsidRDefault="006D5950" w:rsidP="008D0FF4">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1.Отгружено товаров собственного производства, выполнено работ и услуг собственными силами (по полному кругу предприятий)</w:t>
            </w:r>
          </w:p>
        </w:tc>
        <w:tc>
          <w:tcPr>
            <w:tcW w:w="851" w:type="dxa"/>
            <w:tcBorders>
              <w:top w:val="nil"/>
              <w:left w:val="nil"/>
              <w:bottom w:val="single" w:sz="4" w:space="0" w:color="auto"/>
              <w:right w:val="single" w:sz="4" w:space="0" w:color="auto"/>
            </w:tcBorders>
            <w:noWrap/>
            <w:vAlign w:val="center"/>
          </w:tcPr>
          <w:p w14:paraId="15A850E3"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vAlign w:val="center"/>
          </w:tcPr>
          <w:p w14:paraId="7533C936"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noWrap/>
            <w:vAlign w:val="center"/>
          </w:tcPr>
          <w:p w14:paraId="4A957E50"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nil"/>
              <w:bottom w:val="single" w:sz="4" w:space="0" w:color="auto"/>
              <w:right w:val="single" w:sz="4" w:space="0" w:color="auto"/>
            </w:tcBorders>
            <w:noWrap/>
            <w:vAlign w:val="center"/>
          </w:tcPr>
          <w:p w14:paraId="12A1389E"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noWrap/>
            <w:vAlign w:val="center"/>
          </w:tcPr>
          <w:p w14:paraId="4F8BF8C6"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vAlign w:val="center"/>
          </w:tcPr>
          <w:p w14:paraId="47D3B1C6" w14:textId="77777777" w:rsidR="006D5950" w:rsidRPr="00E279B6" w:rsidRDefault="006D5950" w:rsidP="008D0FF4">
            <w:pPr>
              <w:spacing w:after="0" w:line="240" w:lineRule="auto"/>
              <w:contextualSpacing/>
              <w:jc w:val="center"/>
              <w:rPr>
                <w:rFonts w:ascii="Times New Roman" w:eastAsia="Times New Roman" w:hAnsi="Times New Roman" w:cs="Times New Roman"/>
                <w:sz w:val="24"/>
                <w:szCs w:val="24"/>
                <w:lang w:eastAsia="ru-RU"/>
              </w:rPr>
            </w:pPr>
          </w:p>
        </w:tc>
      </w:tr>
      <w:tr w:rsidR="006D5950" w:rsidRPr="00E279B6" w14:paraId="05C9B40B" w14:textId="77777777" w:rsidTr="005F45BA">
        <w:trPr>
          <w:trHeight w:val="20"/>
        </w:trPr>
        <w:tc>
          <w:tcPr>
            <w:tcW w:w="4537" w:type="dxa"/>
            <w:tcBorders>
              <w:top w:val="nil"/>
              <w:left w:val="single" w:sz="4" w:space="0" w:color="auto"/>
              <w:bottom w:val="single" w:sz="4" w:space="0" w:color="auto"/>
              <w:right w:val="single" w:sz="4" w:space="0" w:color="auto"/>
            </w:tcBorders>
            <w:noWrap/>
            <w:vAlign w:val="center"/>
          </w:tcPr>
          <w:p w14:paraId="08E14E5C" w14:textId="77777777" w:rsidR="006D5950" w:rsidRPr="00E279B6" w:rsidRDefault="006D5950" w:rsidP="006D5950">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в действующих ценах</w:t>
            </w:r>
          </w:p>
        </w:tc>
        <w:tc>
          <w:tcPr>
            <w:tcW w:w="851" w:type="dxa"/>
            <w:tcBorders>
              <w:top w:val="nil"/>
              <w:left w:val="nil"/>
              <w:bottom w:val="single" w:sz="4" w:space="0" w:color="auto"/>
              <w:right w:val="single" w:sz="4" w:space="0" w:color="auto"/>
            </w:tcBorders>
            <w:noWrap/>
            <w:vAlign w:val="center"/>
          </w:tcPr>
          <w:p w14:paraId="4687DE96"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млн.</w:t>
            </w:r>
          </w:p>
          <w:p w14:paraId="6572FF0D"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руб.</w:t>
            </w:r>
          </w:p>
        </w:tc>
        <w:tc>
          <w:tcPr>
            <w:tcW w:w="1134" w:type="dxa"/>
            <w:tcBorders>
              <w:top w:val="single" w:sz="4" w:space="0" w:color="auto"/>
              <w:left w:val="single" w:sz="4" w:space="0" w:color="auto"/>
              <w:bottom w:val="single" w:sz="4" w:space="0" w:color="auto"/>
              <w:right w:val="single" w:sz="4" w:space="0" w:color="auto"/>
            </w:tcBorders>
            <w:vAlign w:val="center"/>
          </w:tcPr>
          <w:p w14:paraId="07AF7868" w14:textId="2E1C88A5"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5937,45</w:t>
            </w:r>
          </w:p>
        </w:tc>
        <w:tc>
          <w:tcPr>
            <w:tcW w:w="1134" w:type="dxa"/>
            <w:tcBorders>
              <w:top w:val="nil"/>
              <w:left w:val="nil"/>
              <w:bottom w:val="single" w:sz="4" w:space="0" w:color="auto"/>
              <w:right w:val="single" w:sz="4" w:space="0" w:color="auto"/>
            </w:tcBorders>
            <w:noWrap/>
            <w:vAlign w:val="center"/>
          </w:tcPr>
          <w:p w14:paraId="44D54409" w14:textId="59FEC7D0"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4989,5</w:t>
            </w:r>
          </w:p>
        </w:tc>
        <w:tc>
          <w:tcPr>
            <w:tcW w:w="992" w:type="dxa"/>
            <w:tcBorders>
              <w:top w:val="nil"/>
              <w:left w:val="nil"/>
              <w:bottom w:val="single" w:sz="4" w:space="0" w:color="auto"/>
              <w:right w:val="single" w:sz="4" w:space="0" w:color="auto"/>
            </w:tcBorders>
            <w:noWrap/>
            <w:vAlign w:val="center"/>
          </w:tcPr>
          <w:p w14:paraId="449778AC" w14:textId="2A9A3D2B"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5370,7</w:t>
            </w:r>
          </w:p>
        </w:tc>
        <w:tc>
          <w:tcPr>
            <w:tcW w:w="992" w:type="dxa"/>
            <w:tcBorders>
              <w:top w:val="nil"/>
              <w:left w:val="nil"/>
              <w:bottom w:val="single" w:sz="4" w:space="0" w:color="auto"/>
              <w:right w:val="single" w:sz="4" w:space="0" w:color="auto"/>
            </w:tcBorders>
            <w:noWrap/>
            <w:vAlign w:val="center"/>
          </w:tcPr>
          <w:p w14:paraId="6B46CFBC" w14:textId="0D2456AD"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5770,4</w:t>
            </w:r>
          </w:p>
        </w:tc>
        <w:tc>
          <w:tcPr>
            <w:tcW w:w="1134" w:type="dxa"/>
            <w:tcBorders>
              <w:top w:val="nil"/>
              <w:left w:val="nil"/>
              <w:bottom w:val="single" w:sz="4" w:space="0" w:color="auto"/>
              <w:right w:val="single" w:sz="4" w:space="0" w:color="auto"/>
            </w:tcBorders>
            <w:vAlign w:val="center"/>
          </w:tcPr>
          <w:p w14:paraId="169C5085" w14:textId="44E5EFE1"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6182,5</w:t>
            </w:r>
          </w:p>
        </w:tc>
      </w:tr>
      <w:tr w:rsidR="006D5950" w:rsidRPr="00E279B6" w14:paraId="5954B102" w14:textId="77777777" w:rsidTr="005F45BA">
        <w:trPr>
          <w:trHeight w:val="20"/>
        </w:trPr>
        <w:tc>
          <w:tcPr>
            <w:tcW w:w="4537" w:type="dxa"/>
            <w:tcBorders>
              <w:top w:val="nil"/>
              <w:left w:val="single" w:sz="4" w:space="0" w:color="auto"/>
              <w:bottom w:val="single" w:sz="4" w:space="0" w:color="auto"/>
              <w:right w:val="single" w:sz="4" w:space="0" w:color="auto"/>
            </w:tcBorders>
            <w:noWrap/>
            <w:vAlign w:val="center"/>
          </w:tcPr>
          <w:p w14:paraId="260CC68A" w14:textId="77777777" w:rsidR="006D5950" w:rsidRPr="00E279B6" w:rsidRDefault="006D5950" w:rsidP="006D5950">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 xml:space="preserve"> в сопоставимых ценах</w:t>
            </w:r>
          </w:p>
        </w:tc>
        <w:tc>
          <w:tcPr>
            <w:tcW w:w="851" w:type="dxa"/>
            <w:tcBorders>
              <w:top w:val="nil"/>
              <w:left w:val="nil"/>
              <w:bottom w:val="single" w:sz="4" w:space="0" w:color="auto"/>
              <w:right w:val="single" w:sz="4" w:space="0" w:color="auto"/>
            </w:tcBorders>
            <w:noWrap/>
            <w:vAlign w:val="center"/>
          </w:tcPr>
          <w:p w14:paraId="53296CFB"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w:t>
            </w:r>
          </w:p>
        </w:tc>
        <w:tc>
          <w:tcPr>
            <w:tcW w:w="1134" w:type="dxa"/>
            <w:tcBorders>
              <w:top w:val="nil"/>
              <w:left w:val="single" w:sz="4" w:space="0" w:color="auto"/>
              <w:bottom w:val="single" w:sz="4" w:space="0" w:color="auto"/>
              <w:right w:val="single" w:sz="4" w:space="0" w:color="auto"/>
            </w:tcBorders>
            <w:vAlign w:val="center"/>
          </w:tcPr>
          <w:p w14:paraId="7746B2A5" w14:textId="012A067A"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129,5</w:t>
            </w:r>
          </w:p>
        </w:tc>
        <w:tc>
          <w:tcPr>
            <w:tcW w:w="1134" w:type="dxa"/>
            <w:tcBorders>
              <w:top w:val="nil"/>
              <w:left w:val="nil"/>
              <w:bottom w:val="single" w:sz="4" w:space="0" w:color="auto"/>
              <w:right w:val="single" w:sz="4" w:space="0" w:color="auto"/>
            </w:tcBorders>
            <w:noWrap/>
            <w:vAlign w:val="center"/>
          </w:tcPr>
          <w:p w14:paraId="369C7935" w14:textId="1E445859"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79,7</w:t>
            </w:r>
          </w:p>
        </w:tc>
        <w:tc>
          <w:tcPr>
            <w:tcW w:w="992" w:type="dxa"/>
            <w:tcBorders>
              <w:top w:val="nil"/>
              <w:left w:val="nil"/>
              <w:bottom w:val="single" w:sz="4" w:space="0" w:color="auto"/>
              <w:right w:val="single" w:sz="4" w:space="0" w:color="auto"/>
            </w:tcBorders>
            <w:noWrap/>
            <w:vAlign w:val="center"/>
          </w:tcPr>
          <w:p w14:paraId="33F8F584" w14:textId="6C39C501"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w:t>
            </w:r>
          </w:p>
        </w:tc>
        <w:tc>
          <w:tcPr>
            <w:tcW w:w="992" w:type="dxa"/>
            <w:tcBorders>
              <w:top w:val="nil"/>
              <w:left w:val="nil"/>
              <w:bottom w:val="single" w:sz="4" w:space="0" w:color="auto"/>
              <w:right w:val="single" w:sz="4" w:space="0" w:color="auto"/>
            </w:tcBorders>
            <w:noWrap/>
            <w:vAlign w:val="center"/>
          </w:tcPr>
          <w:p w14:paraId="2FD2CAA2" w14:textId="5773569B"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103,3</w:t>
            </w:r>
          </w:p>
        </w:tc>
        <w:tc>
          <w:tcPr>
            <w:tcW w:w="1134" w:type="dxa"/>
            <w:tcBorders>
              <w:top w:val="nil"/>
              <w:left w:val="nil"/>
              <w:bottom w:val="single" w:sz="4" w:space="0" w:color="auto"/>
              <w:right w:val="single" w:sz="4" w:space="0" w:color="auto"/>
            </w:tcBorders>
            <w:vAlign w:val="center"/>
          </w:tcPr>
          <w:p w14:paraId="44B470B5" w14:textId="4D03C906" w:rsidR="006D5950" w:rsidRPr="00E279B6" w:rsidRDefault="005F45BA"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r>
      <w:tr w:rsidR="006D5950" w:rsidRPr="00E279B6" w14:paraId="02BFFD88"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21179117" w14:textId="48761E74" w:rsidR="006D5950" w:rsidRPr="00E279B6" w:rsidRDefault="006D5950" w:rsidP="006D5950">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2.Отгружено товаров собственного производства, выполнено работ и услуг собственными силами (по крупным и средним предприятиям)</w:t>
            </w:r>
          </w:p>
        </w:tc>
        <w:tc>
          <w:tcPr>
            <w:tcW w:w="851" w:type="dxa"/>
            <w:tcBorders>
              <w:top w:val="nil"/>
              <w:left w:val="nil"/>
              <w:bottom w:val="single" w:sz="4" w:space="0" w:color="auto"/>
              <w:right w:val="single" w:sz="4" w:space="0" w:color="auto"/>
            </w:tcBorders>
            <w:noWrap/>
            <w:vAlign w:val="center"/>
          </w:tcPr>
          <w:p w14:paraId="2025E065"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noWrap/>
            <w:vAlign w:val="center"/>
          </w:tcPr>
          <w:p w14:paraId="681E4FA4"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noWrap/>
            <w:vAlign w:val="center"/>
          </w:tcPr>
          <w:p w14:paraId="1A247677"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noWrap/>
            <w:vAlign w:val="center"/>
          </w:tcPr>
          <w:p w14:paraId="794ABE21"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noWrap/>
            <w:vAlign w:val="center"/>
          </w:tcPr>
          <w:p w14:paraId="45FBC73D"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vAlign w:val="center"/>
          </w:tcPr>
          <w:p w14:paraId="67174507"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p>
        </w:tc>
      </w:tr>
      <w:tr w:rsidR="006D5950" w:rsidRPr="00E279B6" w14:paraId="0E00DA41" w14:textId="77777777" w:rsidTr="005F45BA">
        <w:trPr>
          <w:trHeight w:val="20"/>
        </w:trPr>
        <w:tc>
          <w:tcPr>
            <w:tcW w:w="4537" w:type="dxa"/>
            <w:tcBorders>
              <w:top w:val="nil"/>
              <w:left w:val="single" w:sz="4" w:space="0" w:color="auto"/>
              <w:bottom w:val="single" w:sz="4" w:space="0" w:color="auto"/>
              <w:right w:val="single" w:sz="4" w:space="0" w:color="auto"/>
            </w:tcBorders>
            <w:noWrap/>
            <w:vAlign w:val="center"/>
          </w:tcPr>
          <w:p w14:paraId="1A6DF1AC" w14:textId="77777777" w:rsidR="006D5950" w:rsidRPr="00E279B6" w:rsidRDefault="006D5950" w:rsidP="006D5950">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в действующих ценах</w:t>
            </w:r>
          </w:p>
        </w:tc>
        <w:tc>
          <w:tcPr>
            <w:tcW w:w="851" w:type="dxa"/>
            <w:tcBorders>
              <w:top w:val="nil"/>
              <w:left w:val="nil"/>
              <w:bottom w:val="single" w:sz="4" w:space="0" w:color="auto"/>
              <w:right w:val="single" w:sz="4" w:space="0" w:color="auto"/>
            </w:tcBorders>
            <w:noWrap/>
            <w:vAlign w:val="center"/>
          </w:tcPr>
          <w:p w14:paraId="06DD0DDC"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млн.</w:t>
            </w:r>
          </w:p>
          <w:p w14:paraId="69696824"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руб.</w:t>
            </w:r>
          </w:p>
        </w:tc>
        <w:tc>
          <w:tcPr>
            <w:tcW w:w="1134" w:type="dxa"/>
            <w:tcBorders>
              <w:top w:val="single" w:sz="4" w:space="0" w:color="auto"/>
              <w:left w:val="single" w:sz="4" w:space="0" w:color="auto"/>
              <w:bottom w:val="single" w:sz="4" w:space="0" w:color="auto"/>
              <w:right w:val="single" w:sz="4" w:space="0" w:color="auto"/>
            </w:tcBorders>
            <w:noWrap/>
            <w:vAlign w:val="center"/>
          </w:tcPr>
          <w:p w14:paraId="0BCD2844" w14:textId="5694EFA5"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86,52</w:t>
            </w:r>
          </w:p>
        </w:tc>
        <w:tc>
          <w:tcPr>
            <w:tcW w:w="1134" w:type="dxa"/>
            <w:tcBorders>
              <w:top w:val="nil"/>
              <w:left w:val="nil"/>
              <w:bottom w:val="single" w:sz="4" w:space="0" w:color="auto"/>
              <w:right w:val="single" w:sz="4" w:space="0" w:color="auto"/>
            </w:tcBorders>
            <w:noWrap/>
            <w:vAlign w:val="center"/>
          </w:tcPr>
          <w:p w14:paraId="68A58BBA" w14:textId="760219F7"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w:t>
            </w:r>
          </w:p>
        </w:tc>
        <w:tc>
          <w:tcPr>
            <w:tcW w:w="992" w:type="dxa"/>
            <w:tcBorders>
              <w:top w:val="nil"/>
              <w:left w:val="nil"/>
              <w:bottom w:val="single" w:sz="4" w:space="0" w:color="auto"/>
              <w:right w:val="single" w:sz="4" w:space="0" w:color="auto"/>
            </w:tcBorders>
            <w:noWrap/>
            <w:vAlign w:val="center"/>
          </w:tcPr>
          <w:p w14:paraId="20F5E0C2" w14:textId="60720B55"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96,7</w:t>
            </w:r>
          </w:p>
        </w:tc>
        <w:tc>
          <w:tcPr>
            <w:tcW w:w="992" w:type="dxa"/>
            <w:tcBorders>
              <w:top w:val="nil"/>
              <w:left w:val="nil"/>
              <w:bottom w:val="single" w:sz="4" w:space="0" w:color="auto"/>
              <w:right w:val="single" w:sz="4" w:space="0" w:color="auto"/>
            </w:tcBorders>
            <w:noWrap/>
            <w:vAlign w:val="center"/>
          </w:tcPr>
          <w:p w14:paraId="37A0A9EE" w14:textId="6F1DF6DF"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104,4</w:t>
            </w:r>
          </w:p>
        </w:tc>
        <w:tc>
          <w:tcPr>
            <w:tcW w:w="1134" w:type="dxa"/>
            <w:tcBorders>
              <w:top w:val="nil"/>
              <w:left w:val="nil"/>
              <w:bottom w:val="single" w:sz="4" w:space="0" w:color="auto"/>
              <w:right w:val="single" w:sz="4" w:space="0" w:color="auto"/>
            </w:tcBorders>
            <w:vAlign w:val="center"/>
          </w:tcPr>
          <w:p w14:paraId="29A3DA77" w14:textId="71B38EEC"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113,2</w:t>
            </w:r>
          </w:p>
        </w:tc>
      </w:tr>
      <w:tr w:rsidR="006D5950" w:rsidRPr="00E279B6" w14:paraId="33726161" w14:textId="77777777" w:rsidTr="005F45BA">
        <w:trPr>
          <w:trHeight w:val="20"/>
        </w:trPr>
        <w:tc>
          <w:tcPr>
            <w:tcW w:w="4537" w:type="dxa"/>
            <w:tcBorders>
              <w:top w:val="nil"/>
              <w:left w:val="single" w:sz="4" w:space="0" w:color="auto"/>
              <w:bottom w:val="single" w:sz="4" w:space="0" w:color="auto"/>
              <w:right w:val="single" w:sz="4" w:space="0" w:color="auto"/>
            </w:tcBorders>
            <w:noWrap/>
            <w:vAlign w:val="center"/>
          </w:tcPr>
          <w:p w14:paraId="51C1ACFB" w14:textId="77777777" w:rsidR="006D5950" w:rsidRPr="00E279B6" w:rsidRDefault="006D5950" w:rsidP="006D5950">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в сопоставимых ценах</w:t>
            </w:r>
          </w:p>
        </w:tc>
        <w:tc>
          <w:tcPr>
            <w:tcW w:w="851" w:type="dxa"/>
            <w:tcBorders>
              <w:top w:val="nil"/>
              <w:left w:val="nil"/>
              <w:bottom w:val="single" w:sz="4" w:space="0" w:color="auto"/>
              <w:right w:val="single" w:sz="4" w:space="0" w:color="auto"/>
            </w:tcBorders>
            <w:noWrap/>
            <w:vAlign w:val="center"/>
          </w:tcPr>
          <w:p w14:paraId="0E15E9F6" w14:textId="77777777" w:rsidR="006D5950" w:rsidRPr="00E279B6" w:rsidRDefault="006D5950" w:rsidP="006D5950">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w:t>
            </w:r>
          </w:p>
        </w:tc>
        <w:tc>
          <w:tcPr>
            <w:tcW w:w="1134" w:type="dxa"/>
            <w:tcBorders>
              <w:top w:val="nil"/>
              <w:left w:val="single" w:sz="4" w:space="0" w:color="auto"/>
              <w:bottom w:val="single" w:sz="4" w:space="0" w:color="auto"/>
              <w:right w:val="single" w:sz="4" w:space="0" w:color="auto"/>
            </w:tcBorders>
            <w:noWrap/>
            <w:vAlign w:val="center"/>
          </w:tcPr>
          <w:p w14:paraId="79BD2E7F" w14:textId="07DD27A6"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89,7</w:t>
            </w:r>
          </w:p>
        </w:tc>
        <w:tc>
          <w:tcPr>
            <w:tcW w:w="1134" w:type="dxa"/>
            <w:tcBorders>
              <w:top w:val="nil"/>
              <w:left w:val="nil"/>
              <w:bottom w:val="single" w:sz="4" w:space="0" w:color="auto"/>
              <w:right w:val="single" w:sz="4" w:space="0" w:color="auto"/>
            </w:tcBorders>
            <w:noWrap/>
            <w:vAlign w:val="center"/>
          </w:tcPr>
          <w:p w14:paraId="4957C22F" w14:textId="143CD204"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98,5</w:t>
            </w:r>
          </w:p>
        </w:tc>
        <w:tc>
          <w:tcPr>
            <w:tcW w:w="992" w:type="dxa"/>
            <w:tcBorders>
              <w:top w:val="nil"/>
              <w:left w:val="nil"/>
              <w:bottom w:val="single" w:sz="4" w:space="0" w:color="auto"/>
              <w:right w:val="single" w:sz="4" w:space="0" w:color="auto"/>
            </w:tcBorders>
            <w:noWrap/>
            <w:vAlign w:val="center"/>
          </w:tcPr>
          <w:p w14:paraId="01E4B9E2" w14:textId="74386B29"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w:t>
            </w:r>
          </w:p>
        </w:tc>
        <w:tc>
          <w:tcPr>
            <w:tcW w:w="992" w:type="dxa"/>
            <w:tcBorders>
              <w:top w:val="nil"/>
              <w:left w:val="nil"/>
              <w:bottom w:val="single" w:sz="4" w:space="0" w:color="auto"/>
              <w:right w:val="single" w:sz="4" w:space="0" w:color="auto"/>
            </w:tcBorders>
            <w:noWrap/>
            <w:vAlign w:val="center"/>
          </w:tcPr>
          <w:p w14:paraId="46533B34" w14:textId="423E8198"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103,9</w:t>
            </w:r>
          </w:p>
        </w:tc>
        <w:tc>
          <w:tcPr>
            <w:tcW w:w="1134" w:type="dxa"/>
            <w:tcBorders>
              <w:top w:val="nil"/>
              <w:left w:val="nil"/>
              <w:bottom w:val="single" w:sz="4" w:space="0" w:color="auto"/>
              <w:right w:val="single" w:sz="4" w:space="0" w:color="auto"/>
            </w:tcBorders>
            <w:vAlign w:val="center"/>
          </w:tcPr>
          <w:p w14:paraId="021324AB" w14:textId="65F091EB" w:rsidR="006D5950" w:rsidRPr="00E279B6" w:rsidRDefault="004730B8" w:rsidP="006D595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104,3</w:t>
            </w:r>
          </w:p>
        </w:tc>
      </w:tr>
      <w:tr w:rsidR="00C640A3" w:rsidRPr="00E279B6" w14:paraId="63DBEC2B" w14:textId="77777777" w:rsidTr="00C640A3">
        <w:trPr>
          <w:trHeight w:val="20"/>
        </w:trPr>
        <w:tc>
          <w:tcPr>
            <w:tcW w:w="4537" w:type="dxa"/>
            <w:tcBorders>
              <w:top w:val="nil"/>
              <w:left w:val="single" w:sz="4" w:space="0" w:color="auto"/>
              <w:bottom w:val="single" w:sz="4" w:space="0" w:color="auto"/>
              <w:right w:val="single" w:sz="4" w:space="0" w:color="auto"/>
            </w:tcBorders>
            <w:vAlign w:val="center"/>
          </w:tcPr>
          <w:p w14:paraId="460E94FD" w14:textId="77777777" w:rsidR="00C640A3" w:rsidRPr="00E279B6" w:rsidRDefault="00C640A3" w:rsidP="00C640A3">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в т.ч. обрабатывающие производства</w:t>
            </w:r>
          </w:p>
        </w:tc>
        <w:tc>
          <w:tcPr>
            <w:tcW w:w="851" w:type="dxa"/>
            <w:tcBorders>
              <w:top w:val="nil"/>
              <w:left w:val="nil"/>
              <w:bottom w:val="single" w:sz="4" w:space="0" w:color="auto"/>
              <w:right w:val="single" w:sz="4" w:space="0" w:color="auto"/>
            </w:tcBorders>
            <w:noWrap/>
            <w:vAlign w:val="center"/>
          </w:tcPr>
          <w:p w14:paraId="38769B15" w14:textId="77777777"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млн.</w:t>
            </w:r>
          </w:p>
          <w:p w14:paraId="3928410E" w14:textId="77777777"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руб.</w:t>
            </w:r>
          </w:p>
        </w:tc>
        <w:tc>
          <w:tcPr>
            <w:tcW w:w="1134" w:type="dxa"/>
            <w:tcBorders>
              <w:top w:val="nil"/>
              <w:left w:val="single" w:sz="4" w:space="0" w:color="auto"/>
              <w:bottom w:val="single" w:sz="4" w:space="0" w:color="auto"/>
              <w:right w:val="single" w:sz="4" w:space="0" w:color="auto"/>
            </w:tcBorders>
            <w:noWrap/>
            <w:vAlign w:val="center"/>
          </w:tcPr>
          <w:p w14:paraId="58549A6A" w14:textId="3CE3FC16"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noWrap/>
            <w:vAlign w:val="center"/>
          </w:tcPr>
          <w:p w14:paraId="6FD06FA5" w14:textId="160E824C"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noWrap/>
            <w:vAlign w:val="center"/>
          </w:tcPr>
          <w:p w14:paraId="0F5BF1D9" w14:textId="45A94C84"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noWrap/>
            <w:vAlign w:val="center"/>
          </w:tcPr>
          <w:p w14:paraId="727FBC03" w14:textId="0AE9328E"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vAlign w:val="center"/>
          </w:tcPr>
          <w:p w14:paraId="295CB015" w14:textId="2F4539D1"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r>
      <w:tr w:rsidR="00C640A3" w:rsidRPr="00E279B6" w14:paraId="32DC80C0"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070025F6" w14:textId="77777777" w:rsidR="00C640A3" w:rsidRPr="00E279B6" w:rsidRDefault="00C640A3" w:rsidP="00C640A3">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3.Производство спирта, алкогольной продукции и пива</w:t>
            </w:r>
          </w:p>
        </w:tc>
        <w:tc>
          <w:tcPr>
            <w:tcW w:w="851" w:type="dxa"/>
            <w:tcBorders>
              <w:top w:val="nil"/>
              <w:left w:val="nil"/>
              <w:bottom w:val="single" w:sz="4" w:space="0" w:color="auto"/>
              <w:right w:val="single" w:sz="4" w:space="0" w:color="auto"/>
            </w:tcBorders>
            <w:noWrap/>
            <w:vAlign w:val="center"/>
          </w:tcPr>
          <w:p w14:paraId="05CF54CC" w14:textId="77777777"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тыс.</w:t>
            </w:r>
          </w:p>
          <w:p w14:paraId="2BBCF6E8" w14:textId="500FB63E"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дал.</w:t>
            </w:r>
          </w:p>
        </w:tc>
        <w:tc>
          <w:tcPr>
            <w:tcW w:w="1134" w:type="dxa"/>
            <w:tcBorders>
              <w:top w:val="nil"/>
              <w:left w:val="single" w:sz="4" w:space="0" w:color="auto"/>
              <w:bottom w:val="single" w:sz="4" w:space="0" w:color="auto"/>
              <w:right w:val="single" w:sz="4" w:space="0" w:color="auto"/>
            </w:tcBorders>
            <w:noWrap/>
            <w:vAlign w:val="center"/>
          </w:tcPr>
          <w:p w14:paraId="0B58E007" w14:textId="7880DF20"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noWrap/>
            <w:vAlign w:val="center"/>
          </w:tcPr>
          <w:p w14:paraId="1DD14738" w14:textId="02FCD01B"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noWrap/>
            <w:vAlign w:val="center"/>
          </w:tcPr>
          <w:p w14:paraId="7734E15F" w14:textId="37C84A7D"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noWrap/>
            <w:vAlign w:val="center"/>
          </w:tcPr>
          <w:p w14:paraId="7FAB095E" w14:textId="19DE7D79"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vAlign w:val="center"/>
          </w:tcPr>
          <w:p w14:paraId="5F93597A" w14:textId="07805032"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80233F">
              <w:rPr>
                <w:rFonts w:ascii="Times New Roman" w:eastAsia="Times New Roman" w:hAnsi="Times New Roman" w:cs="Times New Roman"/>
                <w:sz w:val="24"/>
                <w:szCs w:val="24"/>
                <w:lang w:eastAsia="ru-RU"/>
              </w:rPr>
              <w:t>0</w:t>
            </w:r>
          </w:p>
        </w:tc>
      </w:tr>
      <w:tr w:rsidR="003D3884" w:rsidRPr="00E279B6" w14:paraId="79AA48DE" w14:textId="77777777" w:rsidTr="003D3884">
        <w:trPr>
          <w:trHeight w:val="20"/>
        </w:trPr>
        <w:tc>
          <w:tcPr>
            <w:tcW w:w="4537" w:type="dxa"/>
            <w:tcBorders>
              <w:top w:val="nil"/>
              <w:left w:val="single" w:sz="4" w:space="0" w:color="auto"/>
              <w:bottom w:val="single" w:sz="4" w:space="0" w:color="auto"/>
              <w:right w:val="single" w:sz="4" w:space="0" w:color="auto"/>
            </w:tcBorders>
            <w:noWrap/>
            <w:vAlign w:val="center"/>
          </w:tcPr>
          <w:p w14:paraId="4DE7D3F8" w14:textId="19BAA178" w:rsidR="003D3884" w:rsidRPr="00E279B6" w:rsidRDefault="003D3884" w:rsidP="003D3884">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 xml:space="preserve">4.Численность работников по территории, формирующих ФОТ </w:t>
            </w:r>
          </w:p>
        </w:tc>
        <w:tc>
          <w:tcPr>
            <w:tcW w:w="851" w:type="dxa"/>
            <w:tcBorders>
              <w:top w:val="nil"/>
              <w:left w:val="nil"/>
              <w:bottom w:val="single" w:sz="4" w:space="0" w:color="auto"/>
              <w:right w:val="single" w:sz="4" w:space="0" w:color="auto"/>
            </w:tcBorders>
            <w:shd w:val="clear" w:color="auto" w:fill="FFFFFF"/>
            <w:noWrap/>
            <w:vAlign w:val="center"/>
          </w:tcPr>
          <w:p w14:paraId="51BBB738" w14:textId="77777777"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тыс.</w:t>
            </w:r>
          </w:p>
          <w:p w14:paraId="2970CF4A" w14:textId="77777777"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чел.</w:t>
            </w:r>
          </w:p>
        </w:tc>
        <w:tc>
          <w:tcPr>
            <w:tcW w:w="1134" w:type="dxa"/>
            <w:tcBorders>
              <w:top w:val="single" w:sz="4" w:space="0" w:color="auto"/>
              <w:left w:val="single" w:sz="4" w:space="0" w:color="auto"/>
              <w:bottom w:val="single" w:sz="4" w:space="0" w:color="auto"/>
              <w:right w:val="single" w:sz="4" w:space="0" w:color="auto"/>
            </w:tcBorders>
            <w:noWrap/>
            <w:vAlign w:val="center"/>
          </w:tcPr>
          <w:p w14:paraId="67CD0B98" w14:textId="1D4BD46D"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w:t>
            </w:r>
          </w:p>
        </w:tc>
        <w:tc>
          <w:tcPr>
            <w:tcW w:w="1134" w:type="dxa"/>
            <w:tcBorders>
              <w:top w:val="nil"/>
              <w:left w:val="nil"/>
              <w:bottom w:val="single" w:sz="4" w:space="0" w:color="auto"/>
              <w:right w:val="single" w:sz="4" w:space="0" w:color="auto"/>
            </w:tcBorders>
            <w:noWrap/>
            <w:vAlign w:val="center"/>
          </w:tcPr>
          <w:p w14:paraId="58BAFD55" w14:textId="01CFA94C"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837C5">
              <w:rPr>
                <w:rFonts w:ascii="Times New Roman" w:eastAsia="Times New Roman" w:hAnsi="Times New Roman" w:cs="Times New Roman"/>
                <w:sz w:val="24"/>
                <w:szCs w:val="24"/>
                <w:lang w:eastAsia="ru-RU"/>
              </w:rPr>
              <w:t>4,74</w:t>
            </w:r>
          </w:p>
        </w:tc>
        <w:tc>
          <w:tcPr>
            <w:tcW w:w="992" w:type="dxa"/>
            <w:tcBorders>
              <w:top w:val="nil"/>
              <w:left w:val="nil"/>
              <w:bottom w:val="single" w:sz="4" w:space="0" w:color="auto"/>
              <w:right w:val="single" w:sz="4" w:space="0" w:color="auto"/>
            </w:tcBorders>
            <w:noWrap/>
            <w:vAlign w:val="center"/>
          </w:tcPr>
          <w:p w14:paraId="3D7F02EB" w14:textId="169E872D"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837C5">
              <w:rPr>
                <w:rFonts w:ascii="Times New Roman" w:eastAsia="Times New Roman" w:hAnsi="Times New Roman" w:cs="Times New Roman"/>
                <w:sz w:val="24"/>
                <w:szCs w:val="24"/>
                <w:lang w:eastAsia="ru-RU"/>
              </w:rPr>
              <w:t>4,74</w:t>
            </w:r>
          </w:p>
        </w:tc>
        <w:tc>
          <w:tcPr>
            <w:tcW w:w="992" w:type="dxa"/>
            <w:tcBorders>
              <w:top w:val="nil"/>
              <w:left w:val="nil"/>
              <w:bottom w:val="single" w:sz="4" w:space="0" w:color="auto"/>
              <w:right w:val="single" w:sz="4" w:space="0" w:color="auto"/>
            </w:tcBorders>
            <w:noWrap/>
            <w:vAlign w:val="center"/>
          </w:tcPr>
          <w:p w14:paraId="26E52394" w14:textId="5AB49686"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837C5">
              <w:rPr>
                <w:rFonts w:ascii="Times New Roman" w:eastAsia="Times New Roman" w:hAnsi="Times New Roman" w:cs="Times New Roman"/>
                <w:sz w:val="24"/>
                <w:szCs w:val="24"/>
                <w:lang w:eastAsia="ru-RU"/>
              </w:rPr>
              <w:t>4,74</w:t>
            </w:r>
          </w:p>
        </w:tc>
        <w:tc>
          <w:tcPr>
            <w:tcW w:w="1134" w:type="dxa"/>
            <w:tcBorders>
              <w:top w:val="nil"/>
              <w:left w:val="nil"/>
              <w:bottom w:val="single" w:sz="4" w:space="0" w:color="auto"/>
              <w:right w:val="single" w:sz="4" w:space="0" w:color="auto"/>
            </w:tcBorders>
            <w:vAlign w:val="center"/>
          </w:tcPr>
          <w:p w14:paraId="3F92B158" w14:textId="5CFF86F8" w:rsidR="003D3884" w:rsidRPr="00E279B6" w:rsidRDefault="003D3884" w:rsidP="003D3884">
            <w:pPr>
              <w:spacing w:after="0" w:line="240" w:lineRule="auto"/>
              <w:contextualSpacing/>
              <w:jc w:val="center"/>
              <w:rPr>
                <w:rFonts w:ascii="Times New Roman" w:eastAsia="Times New Roman" w:hAnsi="Times New Roman" w:cs="Times New Roman"/>
                <w:sz w:val="24"/>
                <w:szCs w:val="24"/>
                <w:lang w:eastAsia="ru-RU"/>
              </w:rPr>
            </w:pPr>
            <w:r w:rsidRPr="00E837C5">
              <w:rPr>
                <w:rFonts w:ascii="Times New Roman" w:eastAsia="Times New Roman" w:hAnsi="Times New Roman" w:cs="Times New Roman"/>
                <w:sz w:val="24"/>
                <w:szCs w:val="24"/>
                <w:lang w:eastAsia="ru-RU"/>
              </w:rPr>
              <w:t>4,74</w:t>
            </w:r>
          </w:p>
        </w:tc>
      </w:tr>
      <w:tr w:rsidR="00C640A3" w:rsidRPr="00E279B6" w14:paraId="5F56A125"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14BA6CEE" w14:textId="3C43200D" w:rsidR="00C640A3" w:rsidRPr="00E279B6" w:rsidRDefault="00C640A3" w:rsidP="00C640A3">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 xml:space="preserve">5.Фонд заработной платы, всего </w:t>
            </w:r>
          </w:p>
        </w:tc>
        <w:tc>
          <w:tcPr>
            <w:tcW w:w="851" w:type="dxa"/>
            <w:tcBorders>
              <w:top w:val="nil"/>
              <w:left w:val="nil"/>
              <w:bottom w:val="single" w:sz="4" w:space="0" w:color="auto"/>
              <w:right w:val="single" w:sz="4" w:space="0" w:color="auto"/>
            </w:tcBorders>
            <w:shd w:val="clear" w:color="auto" w:fill="FFFFFF"/>
            <w:vAlign w:val="center"/>
          </w:tcPr>
          <w:p w14:paraId="4EF198BD" w14:textId="1F0165D1" w:rsidR="00C640A3" w:rsidRPr="00E279B6" w:rsidRDefault="00C640A3" w:rsidP="00C640A3">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млн руб.</w:t>
            </w:r>
          </w:p>
        </w:tc>
        <w:tc>
          <w:tcPr>
            <w:tcW w:w="1134" w:type="dxa"/>
            <w:tcBorders>
              <w:top w:val="nil"/>
              <w:left w:val="single" w:sz="4" w:space="0" w:color="auto"/>
              <w:bottom w:val="single" w:sz="4" w:space="0" w:color="auto"/>
              <w:right w:val="single" w:sz="4" w:space="0" w:color="auto"/>
            </w:tcBorders>
            <w:noWrap/>
            <w:vAlign w:val="center"/>
          </w:tcPr>
          <w:p w14:paraId="257D5FEE" w14:textId="5D7E912C" w:rsidR="00C640A3" w:rsidRPr="00E279B6" w:rsidRDefault="003D3884"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2373,67</w:t>
            </w:r>
          </w:p>
        </w:tc>
        <w:tc>
          <w:tcPr>
            <w:tcW w:w="1134" w:type="dxa"/>
            <w:tcBorders>
              <w:top w:val="nil"/>
              <w:left w:val="nil"/>
              <w:bottom w:val="single" w:sz="4" w:space="0" w:color="auto"/>
              <w:right w:val="single" w:sz="4" w:space="0" w:color="auto"/>
            </w:tcBorders>
            <w:noWrap/>
            <w:vAlign w:val="center"/>
          </w:tcPr>
          <w:p w14:paraId="0D33BA0C" w14:textId="6491127D" w:rsidR="00C640A3" w:rsidRPr="00E279B6" w:rsidRDefault="003D3884"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2598,3</w:t>
            </w:r>
          </w:p>
        </w:tc>
        <w:tc>
          <w:tcPr>
            <w:tcW w:w="992" w:type="dxa"/>
            <w:tcBorders>
              <w:top w:val="nil"/>
              <w:left w:val="nil"/>
              <w:bottom w:val="single" w:sz="4" w:space="0" w:color="auto"/>
              <w:right w:val="single" w:sz="4" w:space="0" w:color="auto"/>
            </w:tcBorders>
            <w:noWrap/>
            <w:vAlign w:val="center"/>
          </w:tcPr>
          <w:p w14:paraId="6ACF89B0" w14:textId="055B8867" w:rsidR="00C640A3" w:rsidRPr="00E279B6" w:rsidRDefault="003D3884"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2785,2</w:t>
            </w:r>
          </w:p>
        </w:tc>
        <w:tc>
          <w:tcPr>
            <w:tcW w:w="992" w:type="dxa"/>
            <w:tcBorders>
              <w:top w:val="nil"/>
              <w:left w:val="nil"/>
              <w:bottom w:val="single" w:sz="4" w:space="0" w:color="auto"/>
              <w:right w:val="single" w:sz="4" w:space="0" w:color="auto"/>
            </w:tcBorders>
            <w:noWrap/>
            <w:vAlign w:val="center"/>
          </w:tcPr>
          <w:p w14:paraId="19480F67" w14:textId="266BD782" w:rsidR="00C640A3" w:rsidRPr="00E279B6" w:rsidRDefault="003D3884"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2991,3</w:t>
            </w:r>
          </w:p>
        </w:tc>
        <w:tc>
          <w:tcPr>
            <w:tcW w:w="1134" w:type="dxa"/>
            <w:tcBorders>
              <w:top w:val="nil"/>
              <w:left w:val="nil"/>
              <w:bottom w:val="single" w:sz="4" w:space="0" w:color="auto"/>
              <w:right w:val="single" w:sz="4" w:space="0" w:color="auto"/>
            </w:tcBorders>
            <w:vAlign w:val="center"/>
          </w:tcPr>
          <w:p w14:paraId="7C839777" w14:textId="43CC6F45" w:rsidR="00C640A3" w:rsidRPr="00E279B6" w:rsidRDefault="003D3884" w:rsidP="00C640A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3218,6</w:t>
            </w:r>
          </w:p>
        </w:tc>
      </w:tr>
      <w:tr w:rsidR="00176956" w:rsidRPr="00E279B6" w14:paraId="219325DA"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621E5ECF" w14:textId="5360F7AE" w:rsidR="00176956" w:rsidRPr="00E279B6" w:rsidRDefault="00176956" w:rsidP="00176956">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5.1.Темп роста по фонду заработной платы</w:t>
            </w:r>
          </w:p>
        </w:tc>
        <w:tc>
          <w:tcPr>
            <w:tcW w:w="851" w:type="dxa"/>
            <w:tcBorders>
              <w:top w:val="nil"/>
              <w:left w:val="nil"/>
              <w:bottom w:val="single" w:sz="4" w:space="0" w:color="auto"/>
              <w:right w:val="single" w:sz="4" w:space="0" w:color="auto"/>
            </w:tcBorders>
            <w:shd w:val="clear" w:color="auto" w:fill="FFFFFF"/>
            <w:vAlign w:val="center"/>
          </w:tcPr>
          <w:p w14:paraId="42281FB7" w14:textId="0358658F"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w:t>
            </w:r>
          </w:p>
        </w:tc>
        <w:tc>
          <w:tcPr>
            <w:tcW w:w="1134" w:type="dxa"/>
            <w:tcBorders>
              <w:top w:val="nil"/>
              <w:left w:val="single" w:sz="4" w:space="0" w:color="auto"/>
              <w:bottom w:val="single" w:sz="4" w:space="0" w:color="auto"/>
              <w:right w:val="single" w:sz="4" w:space="0" w:color="auto"/>
            </w:tcBorders>
            <w:noWrap/>
            <w:vAlign w:val="center"/>
          </w:tcPr>
          <w:p w14:paraId="18557444" w14:textId="36986990"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118,0</w:t>
            </w:r>
          </w:p>
        </w:tc>
        <w:tc>
          <w:tcPr>
            <w:tcW w:w="1134" w:type="dxa"/>
            <w:tcBorders>
              <w:top w:val="nil"/>
              <w:left w:val="nil"/>
              <w:bottom w:val="single" w:sz="4" w:space="0" w:color="auto"/>
              <w:right w:val="single" w:sz="4" w:space="0" w:color="auto"/>
            </w:tcBorders>
            <w:noWrap/>
            <w:vAlign w:val="center"/>
          </w:tcPr>
          <w:p w14:paraId="1A42ACFC" w14:textId="414063AC"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109,5</w:t>
            </w:r>
          </w:p>
        </w:tc>
        <w:tc>
          <w:tcPr>
            <w:tcW w:w="992" w:type="dxa"/>
            <w:tcBorders>
              <w:top w:val="nil"/>
              <w:left w:val="nil"/>
              <w:bottom w:val="single" w:sz="4" w:space="0" w:color="auto"/>
              <w:right w:val="single" w:sz="4" w:space="0" w:color="auto"/>
            </w:tcBorders>
            <w:noWrap/>
            <w:vAlign w:val="center"/>
          </w:tcPr>
          <w:p w14:paraId="0AF2F13A" w14:textId="224862DB"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107,2</w:t>
            </w:r>
          </w:p>
        </w:tc>
        <w:tc>
          <w:tcPr>
            <w:tcW w:w="992" w:type="dxa"/>
            <w:tcBorders>
              <w:top w:val="nil"/>
              <w:left w:val="nil"/>
              <w:bottom w:val="single" w:sz="4" w:space="0" w:color="auto"/>
              <w:right w:val="single" w:sz="4" w:space="0" w:color="auto"/>
            </w:tcBorders>
            <w:noWrap/>
            <w:vAlign w:val="center"/>
          </w:tcPr>
          <w:p w14:paraId="251D01F5" w14:textId="11AFCD97"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107,4</w:t>
            </w:r>
          </w:p>
        </w:tc>
        <w:tc>
          <w:tcPr>
            <w:tcW w:w="1134" w:type="dxa"/>
            <w:tcBorders>
              <w:top w:val="nil"/>
              <w:left w:val="nil"/>
              <w:bottom w:val="single" w:sz="4" w:space="0" w:color="auto"/>
              <w:right w:val="single" w:sz="4" w:space="0" w:color="auto"/>
            </w:tcBorders>
            <w:vAlign w:val="center"/>
          </w:tcPr>
          <w:p w14:paraId="64E0DD35" w14:textId="206ECE88"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107,6</w:t>
            </w:r>
          </w:p>
        </w:tc>
      </w:tr>
      <w:tr w:rsidR="00176956" w:rsidRPr="00E279B6" w14:paraId="58E52CAD" w14:textId="77777777" w:rsidTr="005F45BA">
        <w:trPr>
          <w:trHeight w:val="20"/>
        </w:trPr>
        <w:tc>
          <w:tcPr>
            <w:tcW w:w="4537" w:type="dxa"/>
            <w:tcBorders>
              <w:top w:val="nil"/>
              <w:left w:val="single" w:sz="4" w:space="0" w:color="auto"/>
              <w:bottom w:val="single" w:sz="4" w:space="0" w:color="auto"/>
              <w:right w:val="single" w:sz="4" w:space="0" w:color="auto"/>
            </w:tcBorders>
            <w:vAlign w:val="center"/>
          </w:tcPr>
          <w:p w14:paraId="1970FE75" w14:textId="72A8B3AA" w:rsidR="00176956" w:rsidRPr="00E279B6" w:rsidRDefault="00176956" w:rsidP="00176956">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7.Реальная заработная плата (всего по округу)</w:t>
            </w:r>
          </w:p>
        </w:tc>
        <w:tc>
          <w:tcPr>
            <w:tcW w:w="851" w:type="dxa"/>
            <w:tcBorders>
              <w:top w:val="nil"/>
              <w:left w:val="nil"/>
              <w:bottom w:val="single" w:sz="4" w:space="0" w:color="auto"/>
              <w:right w:val="single" w:sz="4" w:space="0" w:color="auto"/>
            </w:tcBorders>
            <w:vAlign w:val="center"/>
          </w:tcPr>
          <w:p w14:paraId="1EDE8534" w14:textId="77777777" w:rsidR="00176956" w:rsidRPr="00E279B6" w:rsidRDefault="00176956" w:rsidP="00176956">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w:t>
            </w:r>
          </w:p>
        </w:tc>
        <w:tc>
          <w:tcPr>
            <w:tcW w:w="1134" w:type="dxa"/>
            <w:tcBorders>
              <w:top w:val="nil"/>
              <w:left w:val="single" w:sz="4" w:space="0" w:color="auto"/>
              <w:bottom w:val="single" w:sz="4" w:space="0" w:color="auto"/>
              <w:right w:val="single" w:sz="4" w:space="0" w:color="auto"/>
            </w:tcBorders>
            <w:noWrap/>
            <w:vAlign w:val="center"/>
          </w:tcPr>
          <w:p w14:paraId="59A8E64B" w14:textId="07EA01DF" w:rsidR="00176956" w:rsidRPr="00E279B6" w:rsidRDefault="005538F8"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w:t>
            </w:r>
          </w:p>
        </w:tc>
        <w:tc>
          <w:tcPr>
            <w:tcW w:w="1134" w:type="dxa"/>
            <w:tcBorders>
              <w:top w:val="nil"/>
              <w:left w:val="nil"/>
              <w:bottom w:val="single" w:sz="4" w:space="0" w:color="auto"/>
              <w:right w:val="single" w:sz="4" w:space="0" w:color="auto"/>
            </w:tcBorders>
            <w:noWrap/>
            <w:vAlign w:val="center"/>
          </w:tcPr>
          <w:p w14:paraId="39C45639" w14:textId="6CBD7B71" w:rsidR="00176956" w:rsidRPr="00E279B6" w:rsidRDefault="005538F8"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103,9</w:t>
            </w:r>
          </w:p>
        </w:tc>
        <w:tc>
          <w:tcPr>
            <w:tcW w:w="992" w:type="dxa"/>
            <w:tcBorders>
              <w:top w:val="nil"/>
              <w:left w:val="nil"/>
              <w:bottom w:val="single" w:sz="4" w:space="0" w:color="auto"/>
              <w:right w:val="single" w:sz="4" w:space="0" w:color="auto"/>
            </w:tcBorders>
            <w:noWrap/>
            <w:vAlign w:val="center"/>
          </w:tcPr>
          <w:p w14:paraId="1595DB5B" w14:textId="25212A74" w:rsidR="00176956" w:rsidRPr="00E279B6" w:rsidRDefault="005538F8"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w:t>
            </w:r>
          </w:p>
        </w:tc>
        <w:tc>
          <w:tcPr>
            <w:tcW w:w="992" w:type="dxa"/>
            <w:tcBorders>
              <w:top w:val="nil"/>
              <w:left w:val="nil"/>
              <w:bottom w:val="single" w:sz="4" w:space="0" w:color="auto"/>
              <w:right w:val="single" w:sz="4" w:space="0" w:color="auto"/>
            </w:tcBorders>
            <w:noWrap/>
            <w:vAlign w:val="center"/>
          </w:tcPr>
          <w:p w14:paraId="586F57B0" w14:textId="5251557C" w:rsidR="00176956" w:rsidRPr="00E279B6" w:rsidRDefault="005538F8"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103,3</w:t>
            </w:r>
          </w:p>
        </w:tc>
        <w:tc>
          <w:tcPr>
            <w:tcW w:w="1134" w:type="dxa"/>
            <w:tcBorders>
              <w:top w:val="nil"/>
              <w:left w:val="nil"/>
              <w:bottom w:val="single" w:sz="4" w:space="0" w:color="auto"/>
              <w:right w:val="single" w:sz="4" w:space="0" w:color="auto"/>
            </w:tcBorders>
            <w:vAlign w:val="center"/>
          </w:tcPr>
          <w:p w14:paraId="4283E496" w14:textId="083DC3D8" w:rsidR="00176956" w:rsidRPr="00E279B6" w:rsidRDefault="005538F8" w:rsidP="0017695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w:t>
            </w:r>
          </w:p>
        </w:tc>
      </w:tr>
      <w:tr w:rsidR="0053388A" w:rsidRPr="00E279B6" w14:paraId="13BC78D7" w14:textId="77777777" w:rsidTr="0053388A">
        <w:trPr>
          <w:trHeight w:val="20"/>
        </w:trPr>
        <w:tc>
          <w:tcPr>
            <w:tcW w:w="4537" w:type="dxa"/>
            <w:tcBorders>
              <w:top w:val="nil"/>
              <w:left w:val="single" w:sz="4" w:space="0" w:color="auto"/>
              <w:bottom w:val="single" w:sz="4" w:space="0" w:color="auto"/>
              <w:right w:val="single" w:sz="4" w:space="0" w:color="auto"/>
            </w:tcBorders>
            <w:vAlign w:val="center"/>
          </w:tcPr>
          <w:p w14:paraId="6AEFCF0C" w14:textId="77777777" w:rsidR="0053388A" w:rsidRPr="00E279B6" w:rsidRDefault="0053388A" w:rsidP="0053388A">
            <w:pPr>
              <w:spacing w:after="0" w:line="240" w:lineRule="auto"/>
              <w:contextualSpacing/>
              <w:jc w:val="both"/>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8.Прибыль прибыльных организаций по кругу крупных и средних организаций</w:t>
            </w:r>
          </w:p>
        </w:tc>
        <w:tc>
          <w:tcPr>
            <w:tcW w:w="851" w:type="dxa"/>
            <w:tcBorders>
              <w:top w:val="nil"/>
              <w:left w:val="nil"/>
              <w:bottom w:val="single" w:sz="4" w:space="0" w:color="auto"/>
              <w:right w:val="single" w:sz="4" w:space="0" w:color="auto"/>
            </w:tcBorders>
            <w:shd w:val="clear" w:color="auto" w:fill="FFFFFF"/>
            <w:vAlign w:val="center"/>
          </w:tcPr>
          <w:p w14:paraId="0CE6F646" w14:textId="403EBF89"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sidRPr="00E279B6">
              <w:rPr>
                <w:rFonts w:ascii="Times New Roman" w:eastAsia="Times New Roman" w:hAnsi="Times New Roman" w:cs="Times New Roman"/>
                <w:sz w:val="24"/>
                <w:szCs w:val="24"/>
                <w:lang w:eastAsia="ru-RU"/>
              </w:rPr>
              <w:t>млн руб.</w:t>
            </w:r>
          </w:p>
        </w:tc>
        <w:tc>
          <w:tcPr>
            <w:tcW w:w="1134" w:type="dxa"/>
            <w:tcBorders>
              <w:top w:val="nil"/>
              <w:left w:val="nil"/>
              <w:bottom w:val="single" w:sz="4" w:space="0" w:color="auto"/>
              <w:right w:val="single" w:sz="4" w:space="0" w:color="auto"/>
            </w:tcBorders>
            <w:noWrap/>
            <w:vAlign w:val="center"/>
          </w:tcPr>
          <w:p w14:paraId="13829919" w14:textId="359380F4"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0,59</w:t>
            </w:r>
          </w:p>
        </w:tc>
        <w:tc>
          <w:tcPr>
            <w:tcW w:w="1134" w:type="dxa"/>
            <w:tcBorders>
              <w:top w:val="nil"/>
              <w:left w:val="nil"/>
              <w:bottom w:val="single" w:sz="4" w:space="0" w:color="auto"/>
              <w:right w:val="single" w:sz="4" w:space="0" w:color="auto"/>
            </w:tcBorders>
            <w:noWrap/>
            <w:vAlign w:val="center"/>
          </w:tcPr>
          <w:p w14:paraId="47584A29" w14:textId="51AFC822"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sidRPr="00E5392D">
              <w:rPr>
                <w:rFonts w:ascii="Times New Roman" w:eastAsia="Times New Roman" w:hAnsi="Times New Roman" w:cs="Times New Roman"/>
                <w:sz w:val="24"/>
                <w:szCs w:val="24"/>
                <w:lang w:eastAsia="ru-RU"/>
              </w:rPr>
              <w:t>0,59</w:t>
            </w:r>
          </w:p>
        </w:tc>
        <w:tc>
          <w:tcPr>
            <w:tcW w:w="992" w:type="dxa"/>
            <w:tcBorders>
              <w:top w:val="nil"/>
              <w:left w:val="nil"/>
              <w:bottom w:val="single" w:sz="4" w:space="0" w:color="auto"/>
              <w:right w:val="single" w:sz="4" w:space="0" w:color="auto"/>
            </w:tcBorders>
            <w:noWrap/>
            <w:vAlign w:val="center"/>
          </w:tcPr>
          <w:p w14:paraId="2BDCBC4A" w14:textId="5F9D93E5"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sidRPr="00E5392D">
              <w:rPr>
                <w:rFonts w:ascii="Times New Roman" w:eastAsia="Times New Roman" w:hAnsi="Times New Roman" w:cs="Times New Roman"/>
                <w:sz w:val="24"/>
                <w:szCs w:val="24"/>
                <w:lang w:eastAsia="ru-RU"/>
              </w:rPr>
              <w:t>0,59</w:t>
            </w:r>
          </w:p>
        </w:tc>
        <w:tc>
          <w:tcPr>
            <w:tcW w:w="992" w:type="dxa"/>
            <w:tcBorders>
              <w:top w:val="nil"/>
              <w:left w:val="nil"/>
              <w:bottom w:val="single" w:sz="4" w:space="0" w:color="auto"/>
              <w:right w:val="single" w:sz="4" w:space="0" w:color="auto"/>
            </w:tcBorders>
            <w:noWrap/>
            <w:vAlign w:val="center"/>
          </w:tcPr>
          <w:p w14:paraId="293D91E9" w14:textId="62E23CB4"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w:t>
            </w:r>
          </w:p>
        </w:tc>
        <w:tc>
          <w:tcPr>
            <w:tcW w:w="1134" w:type="dxa"/>
            <w:tcBorders>
              <w:top w:val="nil"/>
              <w:left w:val="nil"/>
              <w:bottom w:val="single" w:sz="4" w:space="0" w:color="auto"/>
              <w:right w:val="single" w:sz="4" w:space="0" w:color="auto"/>
            </w:tcBorders>
            <w:vAlign w:val="center"/>
          </w:tcPr>
          <w:p w14:paraId="3A135BFB" w14:textId="15CFAE3A" w:rsidR="0053388A" w:rsidRPr="00E279B6" w:rsidRDefault="0053388A" w:rsidP="0053388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0,72</w:t>
            </w:r>
          </w:p>
        </w:tc>
      </w:tr>
    </w:tbl>
    <w:p w14:paraId="55B13102" w14:textId="77777777" w:rsidR="00E85265" w:rsidRPr="00E279B6" w:rsidRDefault="00E85265" w:rsidP="008D0FF4">
      <w:pPr>
        <w:spacing w:after="0" w:line="240" w:lineRule="auto"/>
        <w:rPr>
          <w:rFonts w:ascii="Times New Roman" w:hAnsi="Times New Roman" w:cs="Times New Roman"/>
          <w:sz w:val="24"/>
          <w:szCs w:val="24"/>
        </w:rPr>
      </w:pPr>
    </w:p>
    <w:sectPr w:rsidR="00E85265" w:rsidRPr="00E279B6" w:rsidSect="006A52A4">
      <w:pgSz w:w="11906" w:h="16838"/>
      <w:pgMar w:top="1000" w:right="567" w:bottom="1134"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32714" w14:textId="77777777" w:rsidR="009F7364" w:rsidRDefault="009F7364" w:rsidP="0097692B">
      <w:pPr>
        <w:spacing w:after="0" w:line="240" w:lineRule="auto"/>
      </w:pPr>
      <w:r>
        <w:separator/>
      </w:r>
    </w:p>
  </w:endnote>
  <w:endnote w:type="continuationSeparator" w:id="0">
    <w:p w14:paraId="7CF4C26B" w14:textId="77777777" w:rsidR="009F7364" w:rsidRDefault="009F7364" w:rsidP="00976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159A" w14:textId="77777777" w:rsidR="00DD38EE" w:rsidRDefault="00DD38EE">
    <w:pPr>
      <w:pStyle w:val="a7"/>
    </w:pPr>
  </w:p>
  <w:p w14:paraId="27849D79" w14:textId="77777777" w:rsidR="00DD38EE" w:rsidRDefault="00DD38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5440" w14:textId="77777777" w:rsidR="009F7364" w:rsidRDefault="009F7364" w:rsidP="0097692B">
      <w:pPr>
        <w:spacing w:after="0" w:line="240" w:lineRule="auto"/>
      </w:pPr>
      <w:r>
        <w:separator/>
      </w:r>
    </w:p>
  </w:footnote>
  <w:footnote w:type="continuationSeparator" w:id="0">
    <w:p w14:paraId="7CC224BA" w14:textId="77777777" w:rsidR="009F7364" w:rsidRDefault="009F7364" w:rsidP="0097692B">
      <w:pPr>
        <w:spacing w:after="0" w:line="240" w:lineRule="auto"/>
      </w:pPr>
      <w:r>
        <w:continuationSeparator/>
      </w:r>
    </w:p>
  </w:footnote>
  <w:footnote w:id="1">
    <w:p w14:paraId="2F349952" w14:textId="77777777" w:rsidR="0058492A" w:rsidRPr="001A5BBA" w:rsidRDefault="0058492A" w:rsidP="0058492A">
      <w:pPr>
        <w:pStyle w:val="afc"/>
        <w:rPr>
          <w:sz w:val="24"/>
          <w:szCs w:val="24"/>
        </w:rPr>
      </w:pPr>
      <w:bookmarkStart w:id="54" w:name="_Hlk167111934"/>
      <w:bookmarkStart w:id="55" w:name="_Hlk167111935"/>
      <w:bookmarkStart w:id="56" w:name="_Hlk167111936"/>
      <w:bookmarkStart w:id="57" w:name="_Hlk167111937"/>
      <w:bookmarkStart w:id="58" w:name="_Hlk167111938"/>
      <w:bookmarkStart w:id="59" w:name="_Hlk167111939"/>
      <w:bookmarkStart w:id="60" w:name="_Hlk167111940"/>
      <w:bookmarkStart w:id="61" w:name="_Hlk167111941"/>
      <w:r w:rsidRPr="001A5BBA">
        <w:rPr>
          <w:rStyle w:val="afe"/>
          <w:sz w:val="24"/>
          <w:szCs w:val="24"/>
        </w:rPr>
        <w:footnoteRef/>
      </w:r>
      <w:r w:rsidRPr="001A5BBA">
        <w:rPr>
          <w:sz w:val="24"/>
          <w:szCs w:val="24"/>
        </w:rPr>
        <w:t xml:space="preserve"> - </w:t>
      </w:r>
      <w:r w:rsidRPr="001A5BBA">
        <w:rPr>
          <w:sz w:val="24"/>
          <w:szCs w:val="24"/>
          <w:vertAlign w:val="superscript"/>
        </w:rPr>
        <w:t xml:space="preserve"> </w:t>
      </w:r>
      <w:r w:rsidRPr="001A5BBA">
        <w:rPr>
          <w:sz w:val="24"/>
          <w:szCs w:val="24"/>
        </w:rPr>
        <w:t xml:space="preserve">одобрен постановлением Правительства Нижегородской области от 23.10.2025 г. № </w:t>
      </w:r>
      <w:bookmarkEnd w:id="54"/>
      <w:bookmarkEnd w:id="55"/>
      <w:bookmarkEnd w:id="56"/>
      <w:bookmarkEnd w:id="57"/>
      <w:bookmarkEnd w:id="58"/>
      <w:bookmarkEnd w:id="59"/>
      <w:bookmarkEnd w:id="60"/>
      <w:bookmarkEnd w:id="61"/>
      <w:r w:rsidRPr="001A5BBA">
        <w:rPr>
          <w:sz w:val="24"/>
          <w:szCs w:val="24"/>
        </w:rPr>
        <w:t>659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F4AA" w14:textId="77777777" w:rsidR="00DD38EE" w:rsidRDefault="00DD38EE" w:rsidP="00205F44">
    <w:pPr>
      <w:pStyle w:val="a5"/>
      <w:jc w:val="center"/>
      <w:rPr>
        <w:sz w:val="22"/>
        <w:szCs w:val="22"/>
      </w:rPr>
    </w:pPr>
  </w:p>
  <w:p w14:paraId="0A410D08" w14:textId="77777777" w:rsidR="00DD38EE" w:rsidRPr="00E1337F" w:rsidRDefault="00DD38EE" w:rsidP="00205F44">
    <w:pPr>
      <w:pStyle w:val="a5"/>
      <w:jc w:val="center"/>
    </w:pPr>
    <w:r w:rsidRPr="00E1337F">
      <w:rPr>
        <w:sz w:val="22"/>
        <w:szCs w:val="22"/>
      </w:rPr>
      <w:fldChar w:fldCharType="begin"/>
    </w:r>
    <w:r w:rsidRPr="00E1337F">
      <w:rPr>
        <w:sz w:val="22"/>
        <w:szCs w:val="22"/>
      </w:rPr>
      <w:instrText>PAGE   \* MERGEFORMAT</w:instrText>
    </w:r>
    <w:r w:rsidRPr="00E1337F">
      <w:rPr>
        <w:sz w:val="22"/>
        <w:szCs w:val="22"/>
      </w:rPr>
      <w:fldChar w:fldCharType="separate"/>
    </w:r>
    <w:r>
      <w:rPr>
        <w:noProof/>
        <w:sz w:val="22"/>
        <w:szCs w:val="22"/>
      </w:rPr>
      <w:t>7</w:t>
    </w:r>
    <w:r w:rsidRPr="00E1337F">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2043" w14:textId="77777777" w:rsidR="00DD38EE" w:rsidRPr="002A26DF" w:rsidRDefault="00DD38EE" w:rsidP="003C58F8">
    <w:pPr>
      <w:pStyle w:val="a5"/>
      <w:jc w:val="center"/>
      <w:rPr>
        <w:sz w:val="22"/>
        <w:szCs w:val="22"/>
      </w:rPr>
    </w:pPr>
    <w:r w:rsidRPr="002A26DF">
      <w:rPr>
        <w:sz w:val="22"/>
        <w:szCs w:val="22"/>
      </w:rPr>
      <w:fldChar w:fldCharType="begin"/>
    </w:r>
    <w:r w:rsidRPr="002A26DF">
      <w:rPr>
        <w:sz w:val="22"/>
        <w:szCs w:val="22"/>
      </w:rPr>
      <w:instrText>PAGE   \* MERGEFORMAT</w:instrText>
    </w:r>
    <w:r w:rsidRPr="002A26DF">
      <w:rPr>
        <w:sz w:val="22"/>
        <w:szCs w:val="22"/>
      </w:rPr>
      <w:fldChar w:fldCharType="separate"/>
    </w:r>
    <w:r w:rsidRPr="002A26DF">
      <w:rPr>
        <w:sz w:val="22"/>
        <w:szCs w:val="22"/>
      </w:rPr>
      <w:t>2</w:t>
    </w:r>
    <w:r w:rsidRPr="002A26DF">
      <w:rPr>
        <w:sz w:val="22"/>
        <w:szCs w:val="22"/>
      </w:rPr>
      <w:fldChar w:fldCharType="end"/>
    </w:r>
  </w:p>
  <w:p w14:paraId="4D697545" w14:textId="77777777" w:rsidR="00DD38EE" w:rsidRDefault="00DD38E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D686" w14:textId="77777777" w:rsidR="008D0FF4" w:rsidRPr="00E1337F" w:rsidRDefault="008D0FF4" w:rsidP="00CE3689">
    <w:pPr>
      <w:pStyle w:val="a5"/>
      <w:jc w:val="center"/>
    </w:pPr>
    <w:r w:rsidRPr="00E1337F">
      <w:rPr>
        <w:sz w:val="22"/>
        <w:szCs w:val="22"/>
      </w:rPr>
      <w:fldChar w:fldCharType="begin"/>
    </w:r>
    <w:r w:rsidRPr="00E1337F">
      <w:rPr>
        <w:sz w:val="22"/>
        <w:szCs w:val="22"/>
      </w:rPr>
      <w:instrText>PAGE   \* MERGEFORMAT</w:instrText>
    </w:r>
    <w:r w:rsidRPr="00E1337F">
      <w:rPr>
        <w:sz w:val="22"/>
        <w:szCs w:val="22"/>
      </w:rPr>
      <w:fldChar w:fldCharType="separate"/>
    </w:r>
    <w:r w:rsidR="00017B78">
      <w:rPr>
        <w:noProof/>
        <w:sz w:val="22"/>
        <w:szCs w:val="22"/>
      </w:rPr>
      <w:t>47</w:t>
    </w:r>
    <w:r w:rsidRPr="00E1337F">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A43E4B"/>
    <w:multiLevelType w:val="multilevel"/>
    <w:tmpl w:val="F79A7D6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33E0233"/>
    <w:multiLevelType w:val="hybridMultilevel"/>
    <w:tmpl w:val="321499FC"/>
    <w:lvl w:ilvl="0" w:tplc="7D045E54">
      <w:start w:val="1"/>
      <w:numFmt w:val="bullet"/>
      <w:lvlText w:val=""/>
      <w:lvlJc w:val="left"/>
      <w:pPr>
        <w:tabs>
          <w:tab w:val="num" w:pos="709"/>
        </w:tabs>
        <w:ind w:left="1636"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ACF4805"/>
    <w:multiLevelType w:val="hybridMultilevel"/>
    <w:tmpl w:val="B82280DE"/>
    <w:lvl w:ilvl="0" w:tplc="BCDCBE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5E2BE2"/>
    <w:multiLevelType w:val="hybridMultilevel"/>
    <w:tmpl w:val="6614A02E"/>
    <w:lvl w:ilvl="0" w:tplc="2C24CD08">
      <w:start w:val="1"/>
      <w:numFmt w:val="bullet"/>
      <w:lvlText w:val=""/>
      <w:lvlJc w:val="left"/>
      <w:pPr>
        <w:tabs>
          <w:tab w:val="num" w:pos="1504"/>
        </w:tabs>
        <w:ind w:left="1504" w:hanging="360"/>
      </w:pPr>
      <w:rPr>
        <w:rFonts w:ascii="Symbol" w:hAnsi="Symbol" w:hint="default"/>
      </w:rPr>
    </w:lvl>
    <w:lvl w:ilvl="1" w:tplc="04190003" w:tentative="1">
      <w:start w:val="1"/>
      <w:numFmt w:val="bullet"/>
      <w:lvlText w:val="o"/>
      <w:lvlJc w:val="left"/>
      <w:pPr>
        <w:tabs>
          <w:tab w:val="num" w:pos="2224"/>
        </w:tabs>
        <w:ind w:left="2224" w:hanging="360"/>
      </w:pPr>
      <w:rPr>
        <w:rFonts w:ascii="Courier New" w:hAnsi="Courier New" w:cs="Courier New" w:hint="default"/>
      </w:rPr>
    </w:lvl>
    <w:lvl w:ilvl="2" w:tplc="04190005" w:tentative="1">
      <w:start w:val="1"/>
      <w:numFmt w:val="bullet"/>
      <w:lvlText w:val=""/>
      <w:lvlJc w:val="left"/>
      <w:pPr>
        <w:tabs>
          <w:tab w:val="num" w:pos="2944"/>
        </w:tabs>
        <w:ind w:left="2944" w:hanging="360"/>
      </w:pPr>
      <w:rPr>
        <w:rFonts w:ascii="Wingdings" w:hAnsi="Wingdings" w:hint="default"/>
      </w:rPr>
    </w:lvl>
    <w:lvl w:ilvl="3" w:tplc="04190001" w:tentative="1">
      <w:start w:val="1"/>
      <w:numFmt w:val="bullet"/>
      <w:lvlText w:val=""/>
      <w:lvlJc w:val="left"/>
      <w:pPr>
        <w:tabs>
          <w:tab w:val="num" w:pos="3664"/>
        </w:tabs>
        <w:ind w:left="3664" w:hanging="360"/>
      </w:pPr>
      <w:rPr>
        <w:rFonts w:ascii="Symbol" w:hAnsi="Symbol" w:hint="default"/>
      </w:rPr>
    </w:lvl>
    <w:lvl w:ilvl="4" w:tplc="04190003" w:tentative="1">
      <w:start w:val="1"/>
      <w:numFmt w:val="bullet"/>
      <w:lvlText w:val="o"/>
      <w:lvlJc w:val="left"/>
      <w:pPr>
        <w:tabs>
          <w:tab w:val="num" w:pos="4384"/>
        </w:tabs>
        <w:ind w:left="4384" w:hanging="360"/>
      </w:pPr>
      <w:rPr>
        <w:rFonts w:ascii="Courier New" w:hAnsi="Courier New" w:cs="Courier New" w:hint="default"/>
      </w:rPr>
    </w:lvl>
    <w:lvl w:ilvl="5" w:tplc="04190005" w:tentative="1">
      <w:start w:val="1"/>
      <w:numFmt w:val="bullet"/>
      <w:lvlText w:val=""/>
      <w:lvlJc w:val="left"/>
      <w:pPr>
        <w:tabs>
          <w:tab w:val="num" w:pos="5104"/>
        </w:tabs>
        <w:ind w:left="5104" w:hanging="360"/>
      </w:pPr>
      <w:rPr>
        <w:rFonts w:ascii="Wingdings" w:hAnsi="Wingdings" w:hint="default"/>
      </w:rPr>
    </w:lvl>
    <w:lvl w:ilvl="6" w:tplc="04190001" w:tentative="1">
      <w:start w:val="1"/>
      <w:numFmt w:val="bullet"/>
      <w:lvlText w:val=""/>
      <w:lvlJc w:val="left"/>
      <w:pPr>
        <w:tabs>
          <w:tab w:val="num" w:pos="5824"/>
        </w:tabs>
        <w:ind w:left="5824" w:hanging="360"/>
      </w:pPr>
      <w:rPr>
        <w:rFonts w:ascii="Symbol" w:hAnsi="Symbol" w:hint="default"/>
      </w:rPr>
    </w:lvl>
    <w:lvl w:ilvl="7" w:tplc="04190003" w:tentative="1">
      <w:start w:val="1"/>
      <w:numFmt w:val="bullet"/>
      <w:lvlText w:val="o"/>
      <w:lvlJc w:val="left"/>
      <w:pPr>
        <w:tabs>
          <w:tab w:val="num" w:pos="6544"/>
        </w:tabs>
        <w:ind w:left="6544" w:hanging="360"/>
      </w:pPr>
      <w:rPr>
        <w:rFonts w:ascii="Courier New" w:hAnsi="Courier New" w:cs="Courier New" w:hint="default"/>
      </w:rPr>
    </w:lvl>
    <w:lvl w:ilvl="8" w:tplc="04190005" w:tentative="1">
      <w:start w:val="1"/>
      <w:numFmt w:val="bullet"/>
      <w:lvlText w:val=""/>
      <w:lvlJc w:val="left"/>
      <w:pPr>
        <w:tabs>
          <w:tab w:val="num" w:pos="7264"/>
        </w:tabs>
        <w:ind w:left="7264" w:hanging="360"/>
      </w:pPr>
      <w:rPr>
        <w:rFonts w:ascii="Wingdings" w:hAnsi="Wingdings" w:hint="default"/>
      </w:rPr>
    </w:lvl>
  </w:abstractNum>
  <w:abstractNum w:abstractNumId="5" w15:restartNumberingAfterBreak="0">
    <w:nsid w:val="10B17763"/>
    <w:multiLevelType w:val="hybridMultilevel"/>
    <w:tmpl w:val="DF9E5B7C"/>
    <w:lvl w:ilvl="0" w:tplc="217E2CA0">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EB6451"/>
    <w:multiLevelType w:val="hybridMultilevel"/>
    <w:tmpl w:val="6328593A"/>
    <w:lvl w:ilvl="0" w:tplc="217E2CA0">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A863B23"/>
    <w:multiLevelType w:val="hybridMultilevel"/>
    <w:tmpl w:val="F7288578"/>
    <w:lvl w:ilvl="0" w:tplc="38904A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AF6B58"/>
    <w:multiLevelType w:val="hybridMultilevel"/>
    <w:tmpl w:val="CDEA0DFE"/>
    <w:lvl w:ilvl="0" w:tplc="38904A1E">
      <w:start w:val="1"/>
      <w:numFmt w:val="bullet"/>
      <w:lvlText w:val="∙"/>
      <w:lvlJc w:val="left"/>
      <w:pPr>
        <w:tabs>
          <w:tab w:val="num" w:pos="1788"/>
        </w:tabs>
        <w:ind w:left="178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B164388"/>
    <w:multiLevelType w:val="hybridMultilevel"/>
    <w:tmpl w:val="FB104646"/>
    <w:lvl w:ilvl="0" w:tplc="D482374E">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1B456E84"/>
    <w:multiLevelType w:val="hybridMultilevel"/>
    <w:tmpl w:val="F522A2B4"/>
    <w:lvl w:ilvl="0" w:tplc="70B076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BEA1F1E"/>
    <w:multiLevelType w:val="hybridMultilevel"/>
    <w:tmpl w:val="474A7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603B65"/>
    <w:multiLevelType w:val="hybridMultilevel"/>
    <w:tmpl w:val="1E8414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1C0FF4"/>
    <w:multiLevelType w:val="hybridMultilevel"/>
    <w:tmpl w:val="F1C229B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4" w15:restartNumberingAfterBreak="0">
    <w:nsid w:val="26747163"/>
    <w:multiLevelType w:val="multilevel"/>
    <w:tmpl w:val="BF50F898"/>
    <w:lvl w:ilvl="0">
      <w:start w:val="1"/>
      <w:numFmt w:val="bullet"/>
      <w:lvlText w:val=""/>
      <w:lvlJc w:val="left"/>
      <w:pPr>
        <w:tabs>
          <w:tab w:val="num" w:pos="709"/>
        </w:tabs>
        <w:ind w:left="1636"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7DD0900"/>
    <w:multiLevelType w:val="hybridMultilevel"/>
    <w:tmpl w:val="0B0E6EE2"/>
    <w:lvl w:ilvl="0" w:tplc="0419000B">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9F03A2"/>
    <w:multiLevelType w:val="hybridMultilevel"/>
    <w:tmpl w:val="FDDC739C"/>
    <w:lvl w:ilvl="0" w:tplc="38904A1E">
      <w:start w:val="1"/>
      <w:numFmt w:val="bullet"/>
      <w:lvlText w:val="∙"/>
      <w:lvlJc w:val="left"/>
      <w:pPr>
        <w:tabs>
          <w:tab w:val="num" w:pos="1789"/>
        </w:tabs>
        <w:ind w:left="178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C7B2BB6"/>
    <w:multiLevelType w:val="hybridMultilevel"/>
    <w:tmpl w:val="520864C2"/>
    <w:lvl w:ilvl="0" w:tplc="38904A1E">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75150C3"/>
    <w:multiLevelType w:val="hybridMultilevel"/>
    <w:tmpl w:val="0776BE62"/>
    <w:lvl w:ilvl="0" w:tplc="451220C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7CF3D6C"/>
    <w:multiLevelType w:val="hybridMultilevel"/>
    <w:tmpl w:val="C8A84CEA"/>
    <w:lvl w:ilvl="0" w:tplc="23E42D9C">
      <w:start w:val="1"/>
      <w:numFmt w:val="decimal"/>
      <w:lvlText w:val="%1."/>
      <w:lvlJc w:val="left"/>
      <w:pPr>
        <w:tabs>
          <w:tab w:val="num" w:pos="360"/>
        </w:tabs>
        <w:ind w:left="360" w:hanging="360"/>
      </w:pPr>
      <w:rPr>
        <w:color w:val="auto"/>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05D739D"/>
    <w:multiLevelType w:val="hybridMultilevel"/>
    <w:tmpl w:val="524CA244"/>
    <w:lvl w:ilvl="0" w:tplc="38904A1E">
      <w:start w:val="1"/>
      <w:numFmt w:val="bullet"/>
      <w:lvlText w:val="∙"/>
      <w:lvlJc w:val="left"/>
      <w:pPr>
        <w:tabs>
          <w:tab w:val="num" w:pos="1788"/>
        </w:tabs>
        <w:ind w:left="178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41E478B2"/>
    <w:multiLevelType w:val="multilevel"/>
    <w:tmpl w:val="E020B4AC"/>
    <w:lvl w:ilvl="0">
      <w:start w:val="1"/>
      <w:numFmt w:val="decimal"/>
      <w:lvlText w:val="%1."/>
      <w:lvlJc w:val="left"/>
      <w:pPr>
        <w:ind w:left="108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55" w:hanging="720"/>
      </w:pPr>
      <w:rPr>
        <w:rFonts w:hint="default"/>
        <w:b/>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2" w15:restartNumberingAfterBreak="0">
    <w:nsid w:val="464F1133"/>
    <w:multiLevelType w:val="hybridMultilevel"/>
    <w:tmpl w:val="00F291A2"/>
    <w:lvl w:ilvl="0" w:tplc="F4EA3A5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0C3713"/>
    <w:multiLevelType w:val="hybridMultilevel"/>
    <w:tmpl w:val="4372D800"/>
    <w:lvl w:ilvl="0" w:tplc="451220C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8D54444"/>
    <w:multiLevelType w:val="hybridMultilevel"/>
    <w:tmpl w:val="1B8E719E"/>
    <w:lvl w:ilvl="0" w:tplc="38904A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E1055E"/>
    <w:multiLevelType w:val="hybridMultilevel"/>
    <w:tmpl w:val="2F426F14"/>
    <w:lvl w:ilvl="0" w:tplc="F4EA3A5C">
      <w:start w:val="1"/>
      <w:numFmt w:val="bullet"/>
      <w:lvlText w:val=""/>
      <w:lvlJc w:val="left"/>
      <w:pPr>
        <w:tabs>
          <w:tab w:val="num" w:pos="2215"/>
        </w:tabs>
        <w:ind w:left="2215" w:hanging="360"/>
      </w:pPr>
      <w:rPr>
        <w:rFonts w:ascii="Symbol" w:hAnsi="Symbol" w:hint="default"/>
      </w:rPr>
    </w:lvl>
    <w:lvl w:ilvl="1" w:tplc="38904A1E">
      <w:start w:val="1"/>
      <w:numFmt w:val="bullet"/>
      <w:lvlText w:val="∙"/>
      <w:lvlJc w:val="left"/>
      <w:pPr>
        <w:tabs>
          <w:tab w:val="num" w:pos="2149"/>
        </w:tabs>
        <w:ind w:left="2149" w:hanging="360"/>
      </w:pPr>
      <w:rPr>
        <w:rFonts w:ascii="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1625959"/>
    <w:multiLevelType w:val="hybridMultilevel"/>
    <w:tmpl w:val="00AAD1FE"/>
    <w:lvl w:ilvl="0" w:tplc="70B07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297B10"/>
    <w:multiLevelType w:val="hybridMultilevel"/>
    <w:tmpl w:val="C4242080"/>
    <w:lvl w:ilvl="0" w:tplc="38904A1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4593425"/>
    <w:multiLevelType w:val="hybridMultilevel"/>
    <w:tmpl w:val="52BC5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4F33C05"/>
    <w:multiLevelType w:val="hybridMultilevel"/>
    <w:tmpl w:val="A8787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906AD7"/>
    <w:multiLevelType w:val="hybridMultilevel"/>
    <w:tmpl w:val="F1224B9C"/>
    <w:lvl w:ilvl="0" w:tplc="38904A1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DAC56A6"/>
    <w:multiLevelType w:val="hybridMultilevel"/>
    <w:tmpl w:val="C666BEDC"/>
    <w:lvl w:ilvl="0" w:tplc="38904A1E">
      <w:start w:val="1"/>
      <w:numFmt w:val="bullet"/>
      <w:lvlText w:val="∙"/>
      <w:lvlJc w:val="left"/>
      <w:pPr>
        <w:tabs>
          <w:tab w:val="num" w:pos="1789"/>
        </w:tabs>
        <w:ind w:left="178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FBF5E42"/>
    <w:multiLevelType w:val="hybridMultilevel"/>
    <w:tmpl w:val="A6C8E37E"/>
    <w:lvl w:ilvl="0" w:tplc="7A9C2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54466A"/>
    <w:multiLevelType w:val="hybridMultilevel"/>
    <w:tmpl w:val="1772ADCC"/>
    <w:lvl w:ilvl="0" w:tplc="F4EA3A5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1305C6"/>
    <w:multiLevelType w:val="hybridMultilevel"/>
    <w:tmpl w:val="50B49A62"/>
    <w:lvl w:ilvl="0" w:tplc="0419000B">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7A614CE"/>
    <w:multiLevelType w:val="hybridMultilevel"/>
    <w:tmpl w:val="BF50F898"/>
    <w:lvl w:ilvl="0" w:tplc="7D045E54">
      <w:start w:val="1"/>
      <w:numFmt w:val="bullet"/>
      <w:lvlText w:val=""/>
      <w:lvlJc w:val="left"/>
      <w:pPr>
        <w:tabs>
          <w:tab w:val="num" w:pos="709"/>
        </w:tabs>
        <w:ind w:left="1636"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A8B21D1"/>
    <w:multiLevelType w:val="hybridMultilevel"/>
    <w:tmpl w:val="FA9E1E84"/>
    <w:lvl w:ilvl="0" w:tplc="5B86A056">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6C886F4D"/>
    <w:multiLevelType w:val="singleLevel"/>
    <w:tmpl w:val="F1700614"/>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D761479"/>
    <w:multiLevelType w:val="hybridMultilevel"/>
    <w:tmpl w:val="88FCBCA6"/>
    <w:lvl w:ilvl="0" w:tplc="F80A18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6E5A3902"/>
    <w:multiLevelType w:val="hybridMultilevel"/>
    <w:tmpl w:val="C6287E36"/>
    <w:lvl w:ilvl="0" w:tplc="70B076CA">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15:restartNumberingAfterBreak="0">
    <w:nsid w:val="6F542A1E"/>
    <w:multiLevelType w:val="hybridMultilevel"/>
    <w:tmpl w:val="8410E582"/>
    <w:lvl w:ilvl="0" w:tplc="88A48CF8">
      <w:start w:val="1"/>
      <w:numFmt w:val="decimal"/>
      <w:lvlText w:val="%1)"/>
      <w:lvlJc w:val="left"/>
      <w:pPr>
        <w:ind w:left="1129" w:hanging="4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33B7204"/>
    <w:multiLevelType w:val="hybridMultilevel"/>
    <w:tmpl w:val="CDF6F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1B04E5"/>
    <w:multiLevelType w:val="hybridMultilevel"/>
    <w:tmpl w:val="DFA699DA"/>
    <w:lvl w:ilvl="0" w:tplc="F4EA3A5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3431C2"/>
    <w:multiLevelType w:val="hybridMultilevel"/>
    <w:tmpl w:val="3D241476"/>
    <w:lvl w:ilvl="0" w:tplc="E80487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8375A9"/>
    <w:multiLevelType w:val="hybridMultilevel"/>
    <w:tmpl w:val="6AACDB94"/>
    <w:lvl w:ilvl="0" w:tplc="451220C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F9D09E8"/>
    <w:multiLevelType w:val="hybridMultilevel"/>
    <w:tmpl w:val="A634CB1C"/>
    <w:lvl w:ilvl="0" w:tplc="7166B6F0">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2091078238">
    <w:abstractNumId w:val="33"/>
  </w:num>
  <w:num w:numId="2" w16cid:durableId="1308775967">
    <w:abstractNumId w:val="42"/>
  </w:num>
  <w:num w:numId="3" w16cid:durableId="1518499021">
    <w:abstractNumId w:val="22"/>
  </w:num>
  <w:num w:numId="4" w16cid:durableId="1580287330">
    <w:abstractNumId w:val="18"/>
  </w:num>
  <w:num w:numId="5" w16cid:durableId="787316661">
    <w:abstractNumId w:val="23"/>
  </w:num>
  <w:num w:numId="6" w16cid:durableId="983504994">
    <w:abstractNumId w:val="44"/>
  </w:num>
  <w:num w:numId="7" w16cid:durableId="56977424">
    <w:abstractNumId w:val="25"/>
  </w:num>
  <w:num w:numId="8" w16cid:durableId="1692030677">
    <w:abstractNumId w:val="4"/>
  </w:num>
  <w:num w:numId="9" w16cid:durableId="1960452444">
    <w:abstractNumId w:val="31"/>
  </w:num>
  <w:num w:numId="10" w16cid:durableId="207863010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2149620">
    <w:abstractNumId w:val="34"/>
  </w:num>
  <w:num w:numId="12" w16cid:durableId="1888056713">
    <w:abstractNumId w:val="0"/>
  </w:num>
  <w:num w:numId="13" w16cid:durableId="1066027466">
    <w:abstractNumId w:val="8"/>
  </w:num>
  <w:num w:numId="14" w16cid:durableId="597492919">
    <w:abstractNumId w:val="20"/>
  </w:num>
  <w:num w:numId="15" w16cid:durableId="687759292">
    <w:abstractNumId w:val="16"/>
  </w:num>
  <w:num w:numId="16" w16cid:durableId="1662809418">
    <w:abstractNumId w:val="16"/>
  </w:num>
  <w:num w:numId="17" w16cid:durableId="314771231">
    <w:abstractNumId w:val="2"/>
  </w:num>
  <w:num w:numId="18" w16cid:durableId="302009425">
    <w:abstractNumId w:val="35"/>
  </w:num>
  <w:num w:numId="19" w16cid:durableId="793720835">
    <w:abstractNumId w:val="14"/>
  </w:num>
  <w:num w:numId="20" w16cid:durableId="1575436922">
    <w:abstractNumId w:val="17"/>
  </w:num>
  <w:num w:numId="21" w16cid:durableId="663556492">
    <w:abstractNumId w:val="12"/>
  </w:num>
  <w:num w:numId="22" w16cid:durableId="15813522">
    <w:abstractNumId w:val="1"/>
  </w:num>
  <w:num w:numId="23" w16cid:durableId="1434979381">
    <w:abstractNumId w:val="37"/>
  </w:num>
  <w:num w:numId="24" w16cid:durableId="2029720678">
    <w:abstractNumId w:val="24"/>
  </w:num>
  <w:num w:numId="25" w16cid:durableId="829949996">
    <w:abstractNumId w:val="26"/>
  </w:num>
  <w:num w:numId="26" w16cid:durableId="665594624">
    <w:abstractNumId w:val="19"/>
  </w:num>
  <w:num w:numId="27" w16cid:durableId="1697198662">
    <w:abstractNumId w:val="43"/>
  </w:num>
  <w:num w:numId="28" w16cid:durableId="1201013491">
    <w:abstractNumId w:val="7"/>
  </w:num>
  <w:num w:numId="29" w16cid:durableId="636491155">
    <w:abstractNumId w:val="30"/>
  </w:num>
  <w:num w:numId="30" w16cid:durableId="1426267289">
    <w:abstractNumId w:val="27"/>
  </w:num>
  <w:num w:numId="31" w16cid:durableId="247350493">
    <w:abstractNumId w:val="3"/>
  </w:num>
  <w:num w:numId="32" w16cid:durableId="146173198">
    <w:abstractNumId w:val="5"/>
  </w:num>
  <w:num w:numId="33" w16cid:durableId="537930582">
    <w:abstractNumId w:val="39"/>
  </w:num>
  <w:num w:numId="34" w16cid:durableId="1309555289">
    <w:abstractNumId w:val="10"/>
  </w:num>
  <w:num w:numId="35" w16cid:durableId="114255806">
    <w:abstractNumId w:val="21"/>
  </w:num>
  <w:num w:numId="36" w16cid:durableId="1197501925">
    <w:abstractNumId w:val="32"/>
  </w:num>
  <w:num w:numId="37" w16cid:durableId="146745339">
    <w:abstractNumId w:val="9"/>
  </w:num>
  <w:num w:numId="38" w16cid:durableId="198707768">
    <w:abstractNumId w:val="29"/>
  </w:num>
  <w:num w:numId="39" w16cid:durableId="1305163984">
    <w:abstractNumId w:val="11"/>
  </w:num>
  <w:num w:numId="40" w16cid:durableId="1777601027">
    <w:abstractNumId w:val="28"/>
  </w:num>
  <w:num w:numId="41" w16cid:durableId="1156651359">
    <w:abstractNumId w:val="45"/>
  </w:num>
  <w:num w:numId="42" w16cid:durableId="1825463473">
    <w:abstractNumId w:val="41"/>
  </w:num>
  <w:num w:numId="43" w16cid:durableId="1224565101">
    <w:abstractNumId w:val="15"/>
  </w:num>
  <w:num w:numId="44" w16cid:durableId="855464229">
    <w:abstractNumId w:val="13"/>
  </w:num>
  <w:num w:numId="45" w16cid:durableId="520437679">
    <w:abstractNumId w:val="40"/>
  </w:num>
  <w:num w:numId="46" w16cid:durableId="1363096912">
    <w:abstractNumId w:val="6"/>
  </w:num>
  <w:num w:numId="47" w16cid:durableId="2073263801">
    <w:abstractNumId w:val="38"/>
  </w:num>
  <w:num w:numId="48" w16cid:durableId="11394163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2A4"/>
    <w:rsid w:val="0000227A"/>
    <w:rsid w:val="000057A4"/>
    <w:rsid w:val="00010C8C"/>
    <w:rsid w:val="00017B78"/>
    <w:rsid w:val="00021631"/>
    <w:rsid w:val="00024578"/>
    <w:rsid w:val="000247A6"/>
    <w:rsid w:val="00025DEE"/>
    <w:rsid w:val="000312D0"/>
    <w:rsid w:val="00033680"/>
    <w:rsid w:val="00036370"/>
    <w:rsid w:val="00040EC8"/>
    <w:rsid w:val="00042995"/>
    <w:rsid w:val="000444AF"/>
    <w:rsid w:val="00045127"/>
    <w:rsid w:val="00056C66"/>
    <w:rsid w:val="00060F75"/>
    <w:rsid w:val="00062335"/>
    <w:rsid w:val="00066FD4"/>
    <w:rsid w:val="00070AB8"/>
    <w:rsid w:val="0007208C"/>
    <w:rsid w:val="00074B68"/>
    <w:rsid w:val="000846DF"/>
    <w:rsid w:val="0008538C"/>
    <w:rsid w:val="00086C83"/>
    <w:rsid w:val="00090EF1"/>
    <w:rsid w:val="00092761"/>
    <w:rsid w:val="00094F93"/>
    <w:rsid w:val="00096B49"/>
    <w:rsid w:val="000A3CF3"/>
    <w:rsid w:val="000A3F37"/>
    <w:rsid w:val="000A4DA0"/>
    <w:rsid w:val="000A4E0E"/>
    <w:rsid w:val="000A67A8"/>
    <w:rsid w:val="000B0B20"/>
    <w:rsid w:val="000B3E77"/>
    <w:rsid w:val="000B49EF"/>
    <w:rsid w:val="000B55D0"/>
    <w:rsid w:val="000B6B25"/>
    <w:rsid w:val="000C1E54"/>
    <w:rsid w:val="000C5BB2"/>
    <w:rsid w:val="000D6179"/>
    <w:rsid w:val="000D62F0"/>
    <w:rsid w:val="000E4FFE"/>
    <w:rsid w:val="000F004B"/>
    <w:rsid w:val="000F0FEE"/>
    <w:rsid w:val="000F31BC"/>
    <w:rsid w:val="000F72CF"/>
    <w:rsid w:val="001012DD"/>
    <w:rsid w:val="001028D0"/>
    <w:rsid w:val="0010440B"/>
    <w:rsid w:val="00112A0B"/>
    <w:rsid w:val="00117309"/>
    <w:rsid w:val="00130DD6"/>
    <w:rsid w:val="0013185E"/>
    <w:rsid w:val="0014151B"/>
    <w:rsid w:val="00141A40"/>
    <w:rsid w:val="00141AF6"/>
    <w:rsid w:val="00145E53"/>
    <w:rsid w:val="001543BB"/>
    <w:rsid w:val="0016285A"/>
    <w:rsid w:val="001648AB"/>
    <w:rsid w:val="00174518"/>
    <w:rsid w:val="0017595A"/>
    <w:rsid w:val="00176956"/>
    <w:rsid w:val="00176E6F"/>
    <w:rsid w:val="0018161B"/>
    <w:rsid w:val="00182EF3"/>
    <w:rsid w:val="00187CE0"/>
    <w:rsid w:val="00191773"/>
    <w:rsid w:val="00191DB9"/>
    <w:rsid w:val="00193B29"/>
    <w:rsid w:val="00197A1D"/>
    <w:rsid w:val="001A2070"/>
    <w:rsid w:val="001A5BBA"/>
    <w:rsid w:val="001B0421"/>
    <w:rsid w:val="001B06C9"/>
    <w:rsid w:val="001B5F8F"/>
    <w:rsid w:val="001C3064"/>
    <w:rsid w:val="001C34D9"/>
    <w:rsid w:val="001C6698"/>
    <w:rsid w:val="001D3A8C"/>
    <w:rsid w:val="001D7B4A"/>
    <w:rsid w:val="001E32BB"/>
    <w:rsid w:val="001E3FEF"/>
    <w:rsid w:val="001F1A6D"/>
    <w:rsid w:val="001F260A"/>
    <w:rsid w:val="001F26FE"/>
    <w:rsid w:val="001F414E"/>
    <w:rsid w:val="001F4216"/>
    <w:rsid w:val="001F4C13"/>
    <w:rsid w:val="001F5256"/>
    <w:rsid w:val="00200267"/>
    <w:rsid w:val="00212479"/>
    <w:rsid w:val="0021614D"/>
    <w:rsid w:val="0022229A"/>
    <w:rsid w:val="00230622"/>
    <w:rsid w:val="0023138E"/>
    <w:rsid w:val="0023508A"/>
    <w:rsid w:val="00235407"/>
    <w:rsid w:val="00235A13"/>
    <w:rsid w:val="00247A5D"/>
    <w:rsid w:val="0025259F"/>
    <w:rsid w:val="00257D66"/>
    <w:rsid w:val="00260A73"/>
    <w:rsid w:val="00262235"/>
    <w:rsid w:val="00266540"/>
    <w:rsid w:val="00273E18"/>
    <w:rsid w:val="0027666C"/>
    <w:rsid w:val="00282D2C"/>
    <w:rsid w:val="002860CE"/>
    <w:rsid w:val="002875A5"/>
    <w:rsid w:val="002903E6"/>
    <w:rsid w:val="00295B96"/>
    <w:rsid w:val="00297D11"/>
    <w:rsid w:val="002A395F"/>
    <w:rsid w:val="002A7EF3"/>
    <w:rsid w:val="002B22F3"/>
    <w:rsid w:val="002B2FF6"/>
    <w:rsid w:val="002B7B16"/>
    <w:rsid w:val="002C11AD"/>
    <w:rsid w:val="002C4988"/>
    <w:rsid w:val="002C76C1"/>
    <w:rsid w:val="002D76A0"/>
    <w:rsid w:val="002D7F10"/>
    <w:rsid w:val="002E1E24"/>
    <w:rsid w:val="002E3CCC"/>
    <w:rsid w:val="002E4697"/>
    <w:rsid w:val="002F53E2"/>
    <w:rsid w:val="002F5730"/>
    <w:rsid w:val="002F67E8"/>
    <w:rsid w:val="00307F2D"/>
    <w:rsid w:val="00312BF8"/>
    <w:rsid w:val="00314158"/>
    <w:rsid w:val="0031596A"/>
    <w:rsid w:val="00317BBE"/>
    <w:rsid w:val="00322C55"/>
    <w:rsid w:val="00324E9D"/>
    <w:rsid w:val="0033011A"/>
    <w:rsid w:val="00330E8B"/>
    <w:rsid w:val="00335D76"/>
    <w:rsid w:val="00337A77"/>
    <w:rsid w:val="0034366E"/>
    <w:rsid w:val="00346A42"/>
    <w:rsid w:val="0034710E"/>
    <w:rsid w:val="00361D9A"/>
    <w:rsid w:val="003639CF"/>
    <w:rsid w:val="00364A79"/>
    <w:rsid w:val="00365D31"/>
    <w:rsid w:val="00373411"/>
    <w:rsid w:val="00374BA0"/>
    <w:rsid w:val="00375F61"/>
    <w:rsid w:val="003779CA"/>
    <w:rsid w:val="003808C9"/>
    <w:rsid w:val="00384037"/>
    <w:rsid w:val="0039455E"/>
    <w:rsid w:val="00394EB9"/>
    <w:rsid w:val="003A2DA7"/>
    <w:rsid w:val="003A4D89"/>
    <w:rsid w:val="003A670B"/>
    <w:rsid w:val="003B1CBC"/>
    <w:rsid w:val="003B2A38"/>
    <w:rsid w:val="003B3636"/>
    <w:rsid w:val="003C3738"/>
    <w:rsid w:val="003D3683"/>
    <w:rsid w:val="003D3884"/>
    <w:rsid w:val="003D56F0"/>
    <w:rsid w:val="003E0403"/>
    <w:rsid w:val="003E1743"/>
    <w:rsid w:val="003E519C"/>
    <w:rsid w:val="003F33B9"/>
    <w:rsid w:val="003F6FED"/>
    <w:rsid w:val="00401306"/>
    <w:rsid w:val="00401F68"/>
    <w:rsid w:val="004042B1"/>
    <w:rsid w:val="00404AC0"/>
    <w:rsid w:val="0041292F"/>
    <w:rsid w:val="004130D5"/>
    <w:rsid w:val="00413D1E"/>
    <w:rsid w:val="0041462C"/>
    <w:rsid w:val="0041666A"/>
    <w:rsid w:val="00423F50"/>
    <w:rsid w:val="004332AF"/>
    <w:rsid w:val="00433D1C"/>
    <w:rsid w:val="00440B11"/>
    <w:rsid w:val="00442546"/>
    <w:rsid w:val="004429A1"/>
    <w:rsid w:val="00454A59"/>
    <w:rsid w:val="00454EB8"/>
    <w:rsid w:val="00457E32"/>
    <w:rsid w:val="00460F73"/>
    <w:rsid w:val="00463EE9"/>
    <w:rsid w:val="00467E43"/>
    <w:rsid w:val="004730B8"/>
    <w:rsid w:val="00475B57"/>
    <w:rsid w:val="00482424"/>
    <w:rsid w:val="00484F96"/>
    <w:rsid w:val="0048774D"/>
    <w:rsid w:val="00491C25"/>
    <w:rsid w:val="00496B68"/>
    <w:rsid w:val="004A5975"/>
    <w:rsid w:val="004A5A3C"/>
    <w:rsid w:val="004B2370"/>
    <w:rsid w:val="004C2873"/>
    <w:rsid w:val="004C2A7D"/>
    <w:rsid w:val="004C320E"/>
    <w:rsid w:val="004C444F"/>
    <w:rsid w:val="004D06BA"/>
    <w:rsid w:val="004E072F"/>
    <w:rsid w:val="004E4141"/>
    <w:rsid w:val="004E6BE8"/>
    <w:rsid w:val="004E6C53"/>
    <w:rsid w:val="004E77B9"/>
    <w:rsid w:val="004F5D7A"/>
    <w:rsid w:val="004F69E6"/>
    <w:rsid w:val="00501B9F"/>
    <w:rsid w:val="005065D3"/>
    <w:rsid w:val="005104C8"/>
    <w:rsid w:val="00510A07"/>
    <w:rsid w:val="0053083A"/>
    <w:rsid w:val="0053388A"/>
    <w:rsid w:val="0053531B"/>
    <w:rsid w:val="00535CEB"/>
    <w:rsid w:val="005360B9"/>
    <w:rsid w:val="00536AAF"/>
    <w:rsid w:val="005427FB"/>
    <w:rsid w:val="00550C30"/>
    <w:rsid w:val="005538F8"/>
    <w:rsid w:val="00556988"/>
    <w:rsid w:val="00562C98"/>
    <w:rsid w:val="00562E38"/>
    <w:rsid w:val="00563C14"/>
    <w:rsid w:val="005717C4"/>
    <w:rsid w:val="00573015"/>
    <w:rsid w:val="00582357"/>
    <w:rsid w:val="005826B0"/>
    <w:rsid w:val="00583723"/>
    <w:rsid w:val="0058492A"/>
    <w:rsid w:val="00585E3F"/>
    <w:rsid w:val="0058620B"/>
    <w:rsid w:val="00587171"/>
    <w:rsid w:val="00587FAB"/>
    <w:rsid w:val="00593CAF"/>
    <w:rsid w:val="005962BE"/>
    <w:rsid w:val="005973DB"/>
    <w:rsid w:val="005A2E3A"/>
    <w:rsid w:val="005A3E49"/>
    <w:rsid w:val="005A5D9B"/>
    <w:rsid w:val="005B0390"/>
    <w:rsid w:val="005B296C"/>
    <w:rsid w:val="005B2A68"/>
    <w:rsid w:val="005B6A5F"/>
    <w:rsid w:val="005D22DA"/>
    <w:rsid w:val="005D518A"/>
    <w:rsid w:val="005D71B0"/>
    <w:rsid w:val="005F1A1A"/>
    <w:rsid w:val="005F45BA"/>
    <w:rsid w:val="0060078D"/>
    <w:rsid w:val="00603D71"/>
    <w:rsid w:val="00611D5E"/>
    <w:rsid w:val="0061355A"/>
    <w:rsid w:val="00614D49"/>
    <w:rsid w:val="00616138"/>
    <w:rsid w:val="0062344A"/>
    <w:rsid w:val="006238A5"/>
    <w:rsid w:val="006241EE"/>
    <w:rsid w:val="00632CF5"/>
    <w:rsid w:val="006366AD"/>
    <w:rsid w:val="00644C1E"/>
    <w:rsid w:val="00647139"/>
    <w:rsid w:val="00657CC9"/>
    <w:rsid w:val="006656CF"/>
    <w:rsid w:val="006661B6"/>
    <w:rsid w:val="00667AD0"/>
    <w:rsid w:val="006707A1"/>
    <w:rsid w:val="00675319"/>
    <w:rsid w:val="006771E3"/>
    <w:rsid w:val="006803C7"/>
    <w:rsid w:val="00691D85"/>
    <w:rsid w:val="0069235C"/>
    <w:rsid w:val="00693747"/>
    <w:rsid w:val="00695DCE"/>
    <w:rsid w:val="006A0DDE"/>
    <w:rsid w:val="006A219B"/>
    <w:rsid w:val="006A52A4"/>
    <w:rsid w:val="006B1225"/>
    <w:rsid w:val="006B32E2"/>
    <w:rsid w:val="006B38FA"/>
    <w:rsid w:val="006B6AE2"/>
    <w:rsid w:val="006B6EB3"/>
    <w:rsid w:val="006C26B2"/>
    <w:rsid w:val="006C6C09"/>
    <w:rsid w:val="006D1C8F"/>
    <w:rsid w:val="006D2209"/>
    <w:rsid w:val="006D5950"/>
    <w:rsid w:val="006D65B7"/>
    <w:rsid w:val="006D737D"/>
    <w:rsid w:val="006E259D"/>
    <w:rsid w:val="006E280E"/>
    <w:rsid w:val="006E5242"/>
    <w:rsid w:val="006F588F"/>
    <w:rsid w:val="00706732"/>
    <w:rsid w:val="00717141"/>
    <w:rsid w:val="00723762"/>
    <w:rsid w:val="00725EB4"/>
    <w:rsid w:val="00727C70"/>
    <w:rsid w:val="00731C56"/>
    <w:rsid w:val="00743213"/>
    <w:rsid w:val="00743EC6"/>
    <w:rsid w:val="0074564D"/>
    <w:rsid w:val="0075368F"/>
    <w:rsid w:val="00754EC5"/>
    <w:rsid w:val="00755213"/>
    <w:rsid w:val="00772038"/>
    <w:rsid w:val="00772DF8"/>
    <w:rsid w:val="007765AE"/>
    <w:rsid w:val="0078411E"/>
    <w:rsid w:val="007A31A2"/>
    <w:rsid w:val="007A5F99"/>
    <w:rsid w:val="007B0CE5"/>
    <w:rsid w:val="007B3C60"/>
    <w:rsid w:val="007B5D34"/>
    <w:rsid w:val="007B7C1D"/>
    <w:rsid w:val="007C1845"/>
    <w:rsid w:val="007C7336"/>
    <w:rsid w:val="007D247E"/>
    <w:rsid w:val="007D7FAF"/>
    <w:rsid w:val="007E3EFA"/>
    <w:rsid w:val="007E465D"/>
    <w:rsid w:val="007E5483"/>
    <w:rsid w:val="007F0B95"/>
    <w:rsid w:val="007F3489"/>
    <w:rsid w:val="00800DE5"/>
    <w:rsid w:val="00805C26"/>
    <w:rsid w:val="00805F19"/>
    <w:rsid w:val="00812C2F"/>
    <w:rsid w:val="0081327E"/>
    <w:rsid w:val="0082016F"/>
    <w:rsid w:val="008214B0"/>
    <w:rsid w:val="008221C0"/>
    <w:rsid w:val="0083433D"/>
    <w:rsid w:val="008361C8"/>
    <w:rsid w:val="008414DF"/>
    <w:rsid w:val="0084154E"/>
    <w:rsid w:val="00854290"/>
    <w:rsid w:val="00855531"/>
    <w:rsid w:val="008636C0"/>
    <w:rsid w:val="00865F3D"/>
    <w:rsid w:val="00892AE8"/>
    <w:rsid w:val="008948A7"/>
    <w:rsid w:val="008A176A"/>
    <w:rsid w:val="008A4182"/>
    <w:rsid w:val="008A72CF"/>
    <w:rsid w:val="008A75EA"/>
    <w:rsid w:val="008B4B97"/>
    <w:rsid w:val="008C0341"/>
    <w:rsid w:val="008C0AB1"/>
    <w:rsid w:val="008C2B25"/>
    <w:rsid w:val="008D0FF4"/>
    <w:rsid w:val="008D1BD6"/>
    <w:rsid w:val="008D1E78"/>
    <w:rsid w:val="008D4B7F"/>
    <w:rsid w:val="008D7443"/>
    <w:rsid w:val="008D747A"/>
    <w:rsid w:val="008E14F3"/>
    <w:rsid w:val="008E51CF"/>
    <w:rsid w:val="008E7499"/>
    <w:rsid w:val="008E7EF5"/>
    <w:rsid w:val="008F141F"/>
    <w:rsid w:val="008F72BE"/>
    <w:rsid w:val="009013B5"/>
    <w:rsid w:val="00911B23"/>
    <w:rsid w:val="009247D5"/>
    <w:rsid w:val="00926A86"/>
    <w:rsid w:val="0092781A"/>
    <w:rsid w:val="00930376"/>
    <w:rsid w:val="009316A6"/>
    <w:rsid w:val="009402F7"/>
    <w:rsid w:val="00947542"/>
    <w:rsid w:val="00953122"/>
    <w:rsid w:val="00953C24"/>
    <w:rsid w:val="00971C0E"/>
    <w:rsid w:val="0097692B"/>
    <w:rsid w:val="009843D0"/>
    <w:rsid w:val="00990D17"/>
    <w:rsid w:val="00995428"/>
    <w:rsid w:val="009A4F9F"/>
    <w:rsid w:val="009B1D61"/>
    <w:rsid w:val="009C3ADC"/>
    <w:rsid w:val="009C4670"/>
    <w:rsid w:val="009C4E3A"/>
    <w:rsid w:val="009C7394"/>
    <w:rsid w:val="009D051A"/>
    <w:rsid w:val="009D3B9E"/>
    <w:rsid w:val="009D4672"/>
    <w:rsid w:val="009D4C87"/>
    <w:rsid w:val="009E0ED7"/>
    <w:rsid w:val="009E0FF8"/>
    <w:rsid w:val="009E2009"/>
    <w:rsid w:val="009E5716"/>
    <w:rsid w:val="009E6906"/>
    <w:rsid w:val="009F7364"/>
    <w:rsid w:val="00A065BB"/>
    <w:rsid w:val="00A171D2"/>
    <w:rsid w:val="00A24146"/>
    <w:rsid w:val="00A3161F"/>
    <w:rsid w:val="00A33409"/>
    <w:rsid w:val="00A33BC6"/>
    <w:rsid w:val="00A35B90"/>
    <w:rsid w:val="00A40545"/>
    <w:rsid w:val="00A4155A"/>
    <w:rsid w:val="00A52D6D"/>
    <w:rsid w:val="00A6175C"/>
    <w:rsid w:val="00A61DDC"/>
    <w:rsid w:val="00A62D9F"/>
    <w:rsid w:val="00A6350F"/>
    <w:rsid w:val="00A72879"/>
    <w:rsid w:val="00A73473"/>
    <w:rsid w:val="00A76F1C"/>
    <w:rsid w:val="00A77848"/>
    <w:rsid w:val="00A8254D"/>
    <w:rsid w:val="00A83D62"/>
    <w:rsid w:val="00A84E74"/>
    <w:rsid w:val="00A84FAC"/>
    <w:rsid w:val="00A8582E"/>
    <w:rsid w:val="00A900F5"/>
    <w:rsid w:val="00A9024B"/>
    <w:rsid w:val="00A90837"/>
    <w:rsid w:val="00A92E85"/>
    <w:rsid w:val="00A9638A"/>
    <w:rsid w:val="00A97550"/>
    <w:rsid w:val="00A977D3"/>
    <w:rsid w:val="00AA0262"/>
    <w:rsid w:val="00AA0761"/>
    <w:rsid w:val="00AA2F2F"/>
    <w:rsid w:val="00AA3B06"/>
    <w:rsid w:val="00AA53D8"/>
    <w:rsid w:val="00AB056F"/>
    <w:rsid w:val="00AB1C06"/>
    <w:rsid w:val="00AB3C4E"/>
    <w:rsid w:val="00AB5FE0"/>
    <w:rsid w:val="00AC12D1"/>
    <w:rsid w:val="00AC6C95"/>
    <w:rsid w:val="00AD036E"/>
    <w:rsid w:val="00AD0CC5"/>
    <w:rsid w:val="00AD2101"/>
    <w:rsid w:val="00AD37B1"/>
    <w:rsid w:val="00AD3901"/>
    <w:rsid w:val="00AD792B"/>
    <w:rsid w:val="00AE38C6"/>
    <w:rsid w:val="00AE625C"/>
    <w:rsid w:val="00AE74EB"/>
    <w:rsid w:val="00AF1A13"/>
    <w:rsid w:val="00AF7377"/>
    <w:rsid w:val="00B05042"/>
    <w:rsid w:val="00B11C50"/>
    <w:rsid w:val="00B12DF0"/>
    <w:rsid w:val="00B175BC"/>
    <w:rsid w:val="00B24CA2"/>
    <w:rsid w:val="00B3176D"/>
    <w:rsid w:val="00B35E3F"/>
    <w:rsid w:val="00B528AB"/>
    <w:rsid w:val="00B52FA9"/>
    <w:rsid w:val="00B53CDB"/>
    <w:rsid w:val="00B56AF4"/>
    <w:rsid w:val="00B57AED"/>
    <w:rsid w:val="00B62526"/>
    <w:rsid w:val="00B73DA5"/>
    <w:rsid w:val="00B74CDA"/>
    <w:rsid w:val="00B7558F"/>
    <w:rsid w:val="00B759D0"/>
    <w:rsid w:val="00B77C3A"/>
    <w:rsid w:val="00B82DDB"/>
    <w:rsid w:val="00B875EC"/>
    <w:rsid w:val="00B938B3"/>
    <w:rsid w:val="00B952DB"/>
    <w:rsid w:val="00B97C35"/>
    <w:rsid w:val="00BB2F97"/>
    <w:rsid w:val="00BB48E5"/>
    <w:rsid w:val="00BB66C6"/>
    <w:rsid w:val="00BB75FD"/>
    <w:rsid w:val="00BC3D71"/>
    <w:rsid w:val="00BC5059"/>
    <w:rsid w:val="00BC5AA7"/>
    <w:rsid w:val="00BD2CC0"/>
    <w:rsid w:val="00BD4389"/>
    <w:rsid w:val="00BD555A"/>
    <w:rsid w:val="00BD7A9D"/>
    <w:rsid w:val="00BD7FED"/>
    <w:rsid w:val="00BE36A7"/>
    <w:rsid w:val="00BE51FF"/>
    <w:rsid w:val="00BF426D"/>
    <w:rsid w:val="00BF542A"/>
    <w:rsid w:val="00C013D6"/>
    <w:rsid w:val="00C04E64"/>
    <w:rsid w:val="00C05CF8"/>
    <w:rsid w:val="00C06055"/>
    <w:rsid w:val="00C068B9"/>
    <w:rsid w:val="00C11647"/>
    <w:rsid w:val="00C123E8"/>
    <w:rsid w:val="00C1331E"/>
    <w:rsid w:val="00C1443D"/>
    <w:rsid w:val="00C27F2F"/>
    <w:rsid w:val="00C323C7"/>
    <w:rsid w:val="00C329D5"/>
    <w:rsid w:val="00C33C53"/>
    <w:rsid w:val="00C340DE"/>
    <w:rsid w:val="00C36E1E"/>
    <w:rsid w:val="00C403D4"/>
    <w:rsid w:val="00C40EFB"/>
    <w:rsid w:val="00C46C1A"/>
    <w:rsid w:val="00C476D5"/>
    <w:rsid w:val="00C50E84"/>
    <w:rsid w:val="00C51292"/>
    <w:rsid w:val="00C52D10"/>
    <w:rsid w:val="00C606AE"/>
    <w:rsid w:val="00C6185B"/>
    <w:rsid w:val="00C63BF6"/>
    <w:rsid w:val="00C63D30"/>
    <w:rsid w:val="00C640A3"/>
    <w:rsid w:val="00C64AEC"/>
    <w:rsid w:val="00C64B4C"/>
    <w:rsid w:val="00C66E80"/>
    <w:rsid w:val="00C70862"/>
    <w:rsid w:val="00C73618"/>
    <w:rsid w:val="00C80541"/>
    <w:rsid w:val="00C8204A"/>
    <w:rsid w:val="00C82519"/>
    <w:rsid w:val="00C8339E"/>
    <w:rsid w:val="00C91C6F"/>
    <w:rsid w:val="00CA7A41"/>
    <w:rsid w:val="00CB1063"/>
    <w:rsid w:val="00CB260D"/>
    <w:rsid w:val="00CB5044"/>
    <w:rsid w:val="00CB7608"/>
    <w:rsid w:val="00CC2BD6"/>
    <w:rsid w:val="00CD12BF"/>
    <w:rsid w:val="00CD2DEC"/>
    <w:rsid w:val="00CD7C0F"/>
    <w:rsid w:val="00CE3689"/>
    <w:rsid w:val="00CE51DB"/>
    <w:rsid w:val="00CE620D"/>
    <w:rsid w:val="00CE7859"/>
    <w:rsid w:val="00CF5E15"/>
    <w:rsid w:val="00CF6CCC"/>
    <w:rsid w:val="00D00B6B"/>
    <w:rsid w:val="00D12B97"/>
    <w:rsid w:val="00D13851"/>
    <w:rsid w:val="00D1427F"/>
    <w:rsid w:val="00D1567F"/>
    <w:rsid w:val="00D16FFE"/>
    <w:rsid w:val="00D205A7"/>
    <w:rsid w:val="00D21AF8"/>
    <w:rsid w:val="00D22DCB"/>
    <w:rsid w:val="00D232DC"/>
    <w:rsid w:val="00D27422"/>
    <w:rsid w:val="00D31268"/>
    <w:rsid w:val="00D41A0E"/>
    <w:rsid w:val="00D42E09"/>
    <w:rsid w:val="00D54F2D"/>
    <w:rsid w:val="00D54FDE"/>
    <w:rsid w:val="00D7100B"/>
    <w:rsid w:val="00D74CD4"/>
    <w:rsid w:val="00D75040"/>
    <w:rsid w:val="00D76298"/>
    <w:rsid w:val="00D76519"/>
    <w:rsid w:val="00D778AC"/>
    <w:rsid w:val="00D81AE4"/>
    <w:rsid w:val="00D83FD5"/>
    <w:rsid w:val="00D87389"/>
    <w:rsid w:val="00D922AC"/>
    <w:rsid w:val="00D95ED9"/>
    <w:rsid w:val="00D95F5C"/>
    <w:rsid w:val="00DA33A7"/>
    <w:rsid w:val="00DA440B"/>
    <w:rsid w:val="00DB0041"/>
    <w:rsid w:val="00DC106D"/>
    <w:rsid w:val="00DD2106"/>
    <w:rsid w:val="00DD38EE"/>
    <w:rsid w:val="00DD392A"/>
    <w:rsid w:val="00DE25EB"/>
    <w:rsid w:val="00DE59C5"/>
    <w:rsid w:val="00DE5B24"/>
    <w:rsid w:val="00DE5BC7"/>
    <w:rsid w:val="00DE6B50"/>
    <w:rsid w:val="00DF19D8"/>
    <w:rsid w:val="00DF314B"/>
    <w:rsid w:val="00DF41FE"/>
    <w:rsid w:val="00DF4E1D"/>
    <w:rsid w:val="00E03B2A"/>
    <w:rsid w:val="00E11C93"/>
    <w:rsid w:val="00E14B22"/>
    <w:rsid w:val="00E17FC7"/>
    <w:rsid w:val="00E20DBA"/>
    <w:rsid w:val="00E241F2"/>
    <w:rsid w:val="00E2624D"/>
    <w:rsid w:val="00E279B6"/>
    <w:rsid w:val="00E30FB7"/>
    <w:rsid w:val="00E36AE1"/>
    <w:rsid w:val="00E44B87"/>
    <w:rsid w:val="00E45259"/>
    <w:rsid w:val="00E4640B"/>
    <w:rsid w:val="00E4680E"/>
    <w:rsid w:val="00E476F7"/>
    <w:rsid w:val="00E51472"/>
    <w:rsid w:val="00E525A7"/>
    <w:rsid w:val="00E527E3"/>
    <w:rsid w:val="00E55794"/>
    <w:rsid w:val="00E5716C"/>
    <w:rsid w:val="00E63F93"/>
    <w:rsid w:val="00E654A3"/>
    <w:rsid w:val="00E743E9"/>
    <w:rsid w:val="00E76CD2"/>
    <w:rsid w:val="00E77A30"/>
    <w:rsid w:val="00E84B86"/>
    <w:rsid w:val="00E85265"/>
    <w:rsid w:val="00E938BE"/>
    <w:rsid w:val="00E94A5D"/>
    <w:rsid w:val="00E96AE0"/>
    <w:rsid w:val="00EA610E"/>
    <w:rsid w:val="00EA6D4D"/>
    <w:rsid w:val="00EB0C8E"/>
    <w:rsid w:val="00EB2367"/>
    <w:rsid w:val="00EB6993"/>
    <w:rsid w:val="00EC0402"/>
    <w:rsid w:val="00EC2199"/>
    <w:rsid w:val="00EC4595"/>
    <w:rsid w:val="00EC46E8"/>
    <w:rsid w:val="00EC4F03"/>
    <w:rsid w:val="00EC6ECC"/>
    <w:rsid w:val="00EF38D3"/>
    <w:rsid w:val="00F007B1"/>
    <w:rsid w:val="00F0217C"/>
    <w:rsid w:val="00F064C9"/>
    <w:rsid w:val="00F07F91"/>
    <w:rsid w:val="00F104C6"/>
    <w:rsid w:val="00F17B5D"/>
    <w:rsid w:val="00F21702"/>
    <w:rsid w:val="00F22681"/>
    <w:rsid w:val="00F239E3"/>
    <w:rsid w:val="00F25FD8"/>
    <w:rsid w:val="00F26A4B"/>
    <w:rsid w:val="00F33FBB"/>
    <w:rsid w:val="00F418CA"/>
    <w:rsid w:val="00F45D9A"/>
    <w:rsid w:val="00F45DEC"/>
    <w:rsid w:val="00F51AC2"/>
    <w:rsid w:val="00F55BD4"/>
    <w:rsid w:val="00F602B1"/>
    <w:rsid w:val="00F61903"/>
    <w:rsid w:val="00F657B1"/>
    <w:rsid w:val="00F725E6"/>
    <w:rsid w:val="00F8176E"/>
    <w:rsid w:val="00F90EDC"/>
    <w:rsid w:val="00F91DA3"/>
    <w:rsid w:val="00FA04C3"/>
    <w:rsid w:val="00FA423F"/>
    <w:rsid w:val="00FB2742"/>
    <w:rsid w:val="00FB5B2A"/>
    <w:rsid w:val="00FB66D0"/>
    <w:rsid w:val="00FC0206"/>
    <w:rsid w:val="00FC4336"/>
    <w:rsid w:val="00FD7DB4"/>
    <w:rsid w:val="00FE1489"/>
    <w:rsid w:val="00FF04F8"/>
    <w:rsid w:val="00FF164B"/>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5D045"/>
  <w15:docId w15:val="{47212B17-63D9-4777-AA0A-87022D78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A52A4"/>
    <w:pPr>
      <w:keepNext/>
      <w:spacing w:after="0" w:line="240" w:lineRule="auto"/>
      <w:jc w:val="center"/>
      <w:outlineLvl w:val="0"/>
    </w:pPr>
    <w:rPr>
      <w:rFonts w:ascii="Times New Roman" w:eastAsia="Times New Roman" w:hAnsi="Times New Roman" w:cs="Times New Roman"/>
      <w:b/>
      <w:spacing w:val="40"/>
      <w:sz w:val="24"/>
      <w:szCs w:val="20"/>
      <w:lang w:eastAsia="ru-RU"/>
    </w:rPr>
  </w:style>
  <w:style w:type="paragraph" w:styleId="2">
    <w:name w:val="heading 2"/>
    <w:aliases w:val="Заголовок 2 Знак Знак Знак Знак Знак"/>
    <w:basedOn w:val="a"/>
    <w:next w:val="a"/>
    <w:link w:val="20"/>
    <w:qFormat/>
    <w:rsid w:val="006A52A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6A52A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1,Заголовок 4 Знак1 Знак Знак1,Заголовок 4 Знак1 Знак Знак Знак Знак,Заголовок 4 Знак1 Знак Знак Знак1"/>
    <w:basedOn w:val="a"/>
    <w:next w:val="a"/>
    <w:link w:val="40"/>
    <w:qFormat/>
    <w:rsid w:val="006A52A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295B9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semiHidden/>
    <w:unhideWhenUsed/>
    <w:qFormat/>
    <w:rsid w:val="00295B96"/>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52A4"/>
    <w:rPr>
      <w:rFonts w:ascii="Times New Roman" w:eastAsia="Times New Roman" w:hAnsi="Times New Roman" w:cs="Times New Roman"/>
      <w:b/>
      <w:spacing w:val="40"/>
      <w:sz w:val="24"/>
      <w:szCs w:val="20"/>
      <w:lang w:eastAsia="ru-RU"/>
    </w:rPr>
  </w:style>
  <w:style w:type="character" w:customStyle="1" w:styleId="20">
    <w:name w:val="Заголовок 2 Знак"/>
    <w:aliases w:val="Заголовок 2 Знак Знак Знак Знак Знак Знак"/>
    <w:basedOn w:val="a0"/>
    <w:link w:val="2"/>
    <w:rsid w:val="006A52A4"/>
    <w:rPr>
      <w:rFonts w:ascii="Arial" w:eastAsia="Times New Roman" w:hAnsi="Arial" w:cs="Arial"/>
      <w:b/>
      <w:bCs/>
      <w:i/>
      <w:iCs/>
      <w:sz w:val="28"/>
      <w:szCs w:val="28"/>
      <w:lang w:eastAsia="ru-RU"/>
    </w:rPr>
  </w:style>
  <w:style w:type="character" w:customStyle="1" w:styleId="30">
    <w:name w:val="Заголовок 3 Знак"/>
    <w:basedOn w:val="a0"/>
    <w:link w:val="3"/>
    <w:rsid w:val="006A52A4"/>
    <w:rPr>
      <w:rFonts w:ascii="Arial" w:eastAsia="Times New Roman" w:hAnsi="Arial" w:cs="Arial"/>
      <w:b/>
      <w:bCs/>
      <w:sz w:val="26"/>
      <w:szCs w:val="26"/>
      <w:lang w:eastAsia="ru-RU"/>
    </w:rPr>
  </w:style>
  <w:style w:type="character" w:customStyle="1" w:styleId="40">
    <w:name w:val="Заголовок 4 Знак"/>
    <w:aliases w:val="Заголовок 4 Знак1 Знак,Заголовок 4 Знак1 Знак Знак1 Знак,Заголовок 4 Знак1 Знак Знак Знак Знак Знак,Заголовок 4 Знак1 Знак Знак Знак1 Знак"/>
    <w:basedOn w:val="a0"/>
    <w:link w:val="4"/>
    <w:rsid w:val="006A52A4"/>
    <w:rPr>
      <w:rFonts w:ascii="Times New Roman" w:eastAsia="Times New Roman" w:hAnsi="Times New Roman" w:cs="Times New Roman"/>
      <w:b/>
      <w:bCs/>
      <w:sz w:val="28"/>
      <w:szCs w:val="28"/>
      <w:lang w:eastAsia="ru-RU"/>
    </w:rPr>
  </w:style>
  <w:style w:type="paragraph" w:customStyle="1" w:styleId="a3">
    <w:name w:val="Знак Знак Знак Знак Знак Знак Знак Знак Знак Знак"/>
    <w:basedOn w:val="a"/>
    <w:rsid w:val="006A52A4"/>
    <w:pPr>
      <w:spacing w:after="160" w:line="240" w:lineRule="exact"/>
    </w:pPr>
    <w:rPr>
      <w:rFonts w:ascii="Verdana" w:eastAsia="Times New Roman" w:hAnsi="Verdana" w:cs="Times New Roman"/>
      <w:sz w:val="20"/>
      <w:szCs w:val="20"/>
      <w:lang w:val="en-US"/>
    </w:rPr>
  </w:style>
  <w:style w:type="table" w:styleId="a4">
    <w:name w:val="Table Grid"/>
    <w:basedOn w:val="a1"/>
    <w:rsid w:val="006A5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A52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6A52A4"/>
    <w:rPr>
      <w:rFonts w:ascii="Times New Roman" w:eastAsia="Times New Roman" w:hAnsi="Times New Roman" w:cs="Times New Roman"/>
      <w:sz w:val="24"/>
      <w:szCs w:val="24"/>
      <w:lang w:val="x-none" w:eastAsia="x-none"/>
    </w:rPr>
  </w:style>
  <w:style w:type="paragraph" w:styleId="a7">
    <w:name w:val="footer"/>
    <w:basedOn w:val="a"/>
    <w:link w:val="a8"/>
    <w:rsid w:val="006A52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rsid w:val="006A52A4"/>
    <w:rPr>
      <w:rFonts w:ascii="Times New Roman" w:eastAsia="Times New Roman" w:hAnsi="Times New Roman" w:cs="Times New Roman"/>
      <w:sz w:val="24"/>
      <w:szCs w:val="24"/>
      <w:lang w:val="x-none" w:eastAsia="x-none"/>
    </w:rPr>
  </w:style>
  <w:style w:type="paragraph" w:styleId="a9">
    <w:name w:val="Balloon Text"/>
    <w:basedOn w:val="a"/>
    <w:link w:val="aa"/>
    <w:rsid w:val="006A52A4"/>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rsid w:val="006A52A4"/>
    <w:rPr>
      <w:rFonts w:ascii="Tahoma" w:eastAsia="Times New Roman" w:hAnsi="Tahoma" w:cs="Times New Roman"/>
      <w:sz w:val="16"/>
      <w:szCs w:val="16"/>
      <w:lang w:val="x-none" w:eastAsia="x-none"/>
    </w:rPr>
  </w:style>
  <w:style w:type="paragraph" w:styleId="31">
    <w:name w:val="Body Text Indent 3"/>
    <w:basedOn w:val="a"/>
    <w:link w:val="32"/>
    <w:rsid w:val="006A52A4"/>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2">
    <w:name w:val="Основной текст с отступом 3 Знак"/>
    <w:basedOn w:val="a0"/>
    <w:link w:val="31"/>
    <w:rsid w:val="006A52A4"/>
    <w:rPr>
      <w:rFonts w:ascii="Arial" w:eastAsia="Times New Roman" w:hAnsi="Arial" w:cs="Arial"/>
      <w:sz w:val="16"/>
      <w:szCs w:val="16"/>
      <w:lang w:eastAsia="ru-RU"/>
    </w:rPr>
  </w:style>
  <w:style w:type="paragraph" w:customStyle="1" w:styleId="ConsPlusNormal">
    <w:name w:val="ConsPlusNormal"/>
    <w:rsid w:val="006A52A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21">
    <w:name w:val="Основной текст 21"/>
    <w:basedOn w:val="a"/>
    <w:rsid w:val="006A52A4"/>
    <w:pPr>
      <w:spacing w:after="0" w:line="240" w:lineRule="auto"/>
      <w:ind w:firstLine="720"/>
      <w:jc w:val="both"/>
    </w:pPr>
    <w:rPr>
      <w:rFonts w:ascii="Times New Roman" w:eastAsia="Times New Roman" w:hAnsi="Times New Roman" w:cs="Times New Roman"/>
      <w:sz w:val="24"/>
      <w:szCs w:val="20"/>
      <w:lang w:eastAsia="ru-RU"/>
    </w:rPr>
  </w:style>
  <w:style w:type="paragraph" w:styleId="ab">
    <w:name w:val="Block Text"/>
    <w:basedOn w:val="a"/>
    <w:rsid w:val="006A52A4"/>
    <w:pPr>
      <w:spacing w:after="0" w:line="240" w:lineRule="auto"/>
      <w:ind w:left="283" w:right="-58" w:firstLine="568"/>
      <w:jc w:val="both"/>
    </w:pPr>
    <w:rPr>
      <w:rFonts w:ascii="Times New Roman CYR" w:eastAsia="Times New Roman" w:hAnsi="Times New Roman CYR" w:cs="Times New Roman"/>
      <w:sz w:val="24"/>
      <w:szCs w:val="20"/>
      <w:lang w:eastAsia="ru-RU"/>
    </w:rPr>
  </w:style>
  <w:style w:type="character" w:styleId="ac">
    <w:name w:val="page number"/>
    <w:basedOn w:val="a0"/>
    <w:rsid w:val="006A52A4"/>
  </w:style>
  <w:style w:type="character" w:styleId="ad">
    <w:name w:val="Hyperlink"/>
    <w:uiPriority w:val="99"/>
    <w:rsid w:val="006A52A4"/>
    <w:rPr>
      <w:color w:val="0000FF"/>
      <w:u w:val="single"/>
    </w:rPr>
  </w:style>
  <w:style w:type="paragraph" w:styleId="ae">
    <w:name w:val="Subtitle"/>
    <w:basedOn w:val="a"/>
    <w:next w:val="a"/>
    <w:link w:val="af"/>
    <w:qFormat/>
    <w:rsid w:val="006A52A4"/>
    <w:pPr>
      <w:spacing w:after="60" w:line="240" w:lineRule="auto"/>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rsid w:val="006A52A4"/>
    <w:rPr>
      <w:rFonts w:ascii="Cambria" w:eastAsia="Times New Roman" w:hAnsi="Cambria" w:cs="Times New Roman"/>
      <w:sz w:val="24"/>
      <w:szCs w:val="24"/>
      <w:lang w:eastAsia="ru-RU"/>
    </w:rPr>
  </w:style>
  <w:style w:type="paragraph" w:styleId="af0">
    <w:name w:val="Normal (Web)"/>
    <w:aliases w:val="Обычный (Web),Обычный (Web)1,Обычный (веб) Знак,Обычный (Web)1 Знак"/>
    <w:basedOn w:val="a"/>
    <w:uiPriority w:val="99"/>
    <w:rsid w:val="006A52A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styleId="af1">
    <w:name w:val="Body Text"/>
    <w:aliases w:val="Ïîäïèñü1,Iiaienu1,???????1,Oaeno1,Òåêñò1,bt,Iniiaiie oaeno,Caa1,Текст1,Подпись1"/>
    <w:basedOn w:val="a"/>
    <w:link w:val="af2"/>
    <w:rsid w:val="006A52A4"/>
    <w:pPr>
      <w:spacing w:before="120" w:after="0" w:line="240" w:lineRule="auto"/>
      <w:jc w:val="center"/>
    </w:pPr>
    <w:rPr>
      <w:rFonts w:ascii="Times New Roman" w:eastAsia="Times New Roman" w:hAnsi="Times New Roman" w:cs="Times New Roman"/>
      <w:snapToGrid w:val="0"/>
      <w:sz w:val="24"/>
      <w:szCs w:val="20"/>
    </w:rPr>
  </w:style>
  <w:style w:type="character" w:customStyle="1" w:styleId="af2">
    <w:name w:val="Основной текст Знак"/>
    <w:aliases w:val="Ïîäïèñü1 Знак,Iiaienu1 Знак,???????1 Знак,Oaeno1 Знак,Òåêñò1 Знак,bt Знак,Iniiaiie oaeno Знак,Caa1 Знак,Текст1 Знак,Подпись1 Знак"/>
    <w:basedOn w:val="a0"/>
    <w:link w:val="af1"/>
    <w:rsid w:val="006A52A4"/>
    <w:rPr>
      <w:rFonts w:ascii="Times New Roman" w:eastAsia="Times New Roman" w:hAnsi="Times New Roman" w:cs="Times New Roman"/>
      <w:snapToGrid w:val="0"/>
      <w:sz w:val="24"/>
      <w:szCs w:val="20"/>
    </w:rPr>
  </w:style>
  <w:style w:type="paragraph" w:styleId="af3">
    <w:name w:val="List Paragraph"/>
    <w:basedOn w:val="a"/>
    <w:link w:val="af4"/>
    <w:uiPriority w:val="34"/>
    <w:qFormat/>
    <w:rsid w:val="006A52A4"/>
    <w:pPr>
      <w:spacing w:after="0" w:line="240" w:lineRule="auto"/>
      <w:ind w:left="720"/>
      <w:contextualSpacing/>
    </w:pPr>
    <w:rPr>
      <w:rFonts w:ascii="Calibri" w:eastAsia="Calibri" w:hAnsi="Calibri" w:cs="Times New Roman"/>
      <w:i/>
      <w:iCs/>
      <w:sz w:val="20"/>
      <w:szCs w:val="20"/>
      <w:lang w:val="en-US" w:bidi="en-US"/>
    </w:rPr>
  </w:style>
  <w:style w:type="paragraph" w:styleId="af5">
    <w:name w:val="Body Text Indent"/>
    <w:basedOn w:val="a"/>
    <w:link w:val="af6"/>
    <w:rsid w:val="006A52A4"/>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6A52A4"/>
    <w:rPr>
      <w:rFonts w:ascii="Times New Roman" w:eastAsia="Times New Roman" w:hAnsi="Times New Roman" w:cs="Times New Roman"/>
      <w:sz w:val="24"/>
      <w:szCs w:val="24"/>
      <w:lang w:eastAsia="ru-RU"/>
    </w:rPr>
  </w:style>
  <w:style w:type="paragraph" w:styleId="22">
    <w:name w:val="Body Text Indent 2"/>
    <w:basedOn w:val="a"/>
    <w:link w:val="23"/>
    <w:rsid w:val="006A52A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6A52A4"/>
    <w:rPr>
      <w:rFonts w:ascii="Times New Roman" w:eastAsia="Times New Roman" w:hAnsi="Times New Roman" w:cs="Times New Roman"/>
      <w:sz w:val="24"/>
      <w:szCs w:val="24"/>
      <w:lang w:eastAsia="ru-RU"/>
    </w:rPr>
  </w:style>
  <w:style w:type="character" w:customStyle="1" w:styleId="24">
    <w:name w:val="Заголовок 2 Знак Знак Знак Знак Знак Знак Знак"/>
    <w:rsid w:val="006A52A4"/>
    <w:rPr>
      <w:rFonts w:ascii="Arial" w:hAnsi="Arial"/>
      <w:b/>
      <w:i/>
      <w:sz w:val="24"/>
      <w:lang w:val="ru-RU" w:eastAsia="ru-RU" w:bidi="ar-SA"/>
    </w:rPr>
  </w:style>
  <w:style w:type="paragraph" w:customStyle="1" w:styleId="CharChar">
    <w:name w:val="Char Char"/>
    <w:basedOn w:val="a"/>
    <w:rsid w:val="006A52A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7">
    <w:name w:val="Нормальный"/>
    <w:rsid w:val="006A52A4"/>
    <w:pPr>
      <w:suppressAutoHyphens/>
      <w:spacing w:after="0" w:line="100" w:lineRule="atLeast"/>
    </w:pPr>
    <w:rPr>
      <w:rFonts w:ascii="Times New Roman" w:eastAsia="Times New Roman" w:hAnsi="Times New Roman" w:cs="Times New Roman"/>
      <w:color w:val="000000"/>
      <w:kern w:val="1"/>
      <w:sz w:val="26"/>
      <w:szCs w:val="26"/>
      <w:lang w:eastAsia="ar-SA"/>
    </w:rPr>
  </w:style>
  <w:style w:type="paragraph" w:customStyle="1" w:styleId="af8">
    <w:name w:val="Знак Знак Знак Знак Знак Знак Знак Знак Знак Знак"/>
    <w:basedOn w:val="a"/>
    <w:rsid w:val="006A52A4"/>
    <w:pPr>
      <w:spacing w:after="160" w:line="240" w:lineRule="exact"/>
    </w:pPr>
    <w:rPr>
      <w:rFonts w:ascii="Verdana" w:eastAsia="Times New Roman" w:hAnsi="Verdana" w:cs="Times New Roman"/>
      <w:sz w:val="20"/>
      <w:szCs w:val="20"/>
      <w:lang w:val="en-US"/>
    </w:rPr>
  </w:style>
  <w:style w:type="paragraph" w:styleId="25">
    <w:name w:val="Body Text 2"/>
    <w:basedOn w:val="a"/>
    <w:link w:val="210"/>
    <w:rsid w:val="006A52A4"/>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uiPriority w:val="99"/>
    <w:semiHidden/>
    <w:rsid w:val="006A52A4"/>
  </w:style>
  <w:style w:type="character" w:customStyle="1" w:styleId="210">
    <w:name w:val="Основной текст 2 Знак1"/>
    <w:link w:val="25"/>
    <w:rsid w:val="006A52A4"/>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6A52A4"/>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9">
    <w:name w:val="Знак Знак Знак Знак"/>
    <w:basedOn w:val="a"/>
    <w:rsid w:val="006A52A4"/>
    <w:pPr>
      <w:tabs>
        <w:tab w:val="num" w:pos="360"/>
      </w:tabs>
      <w:spacing w:after="160" w:line="240" w:lineRule="exact"/>
    </w:pPr>
    <w:rPr>
      <w:rFonts w:ascii="Verdana" w:eastAsia="Times New Roman" w:hAnsi="Verdana" w:cs="Verdana"/>
      <w:sz w:val="20"/>
      <w:szCs w:val="20"/>
      <w:lang w:val="en-US"/>
    </w:rPr>
  </w:style>
  <w:style w:type="paragraph" w:customStyle="1" w:styleId="afa">
    <w:name w:val="Знак Знак Знак"/>
    <w:basedOn w:val="a"/>
    <w:rsid w:val="006A52A4"/>
    <w:pPr>
      <w:spacing w:after="160" w:line="240" w:lineRule="exact"/>
    </w:pPr>
    <w:rPr>
      <w:rFonts w:ascii="Verdana" w:eastAsia="Times New Roman" w:hAnsi="Verdana" w:cs="Times New Roman"/>
      <w:sz w:val="20"/>
      <w:szCs w:val="20"/>
      <w:lang w:val="en-US"/>
    </w:rPr>
  </w:style>
  <w:style w:type="paragraph" w:styleId="afb">
    <w:name w:val="No Spacing"/>
    <w:basedOn w:val="a"/>
    <w:uiPriority w:val="1"/>
    <w:qFormat/>
    <w:rsid w:val="006A52A4"/>
    <w:pPr>
      <w:spacing w:after="0" w:line="240" w:lineRule="auto"/>
    </w:pPr>
    <w:rPr>
      <w:rFonts w:ascii="Calibri" w:eastAsia="Calibri" w:hAnsi="Calibri" w:cs="Times New Roman"/>
      <w:lang w:val="en-US"/>
    </w:rPr>
  </w:style>
  <w:style w:type="paragraph" w:styleId="33">
    <w:name w:val="Body Text 3"/>
    <w:basedOn w:val="a"/>
    <w:link w:val="34"/>
    <w:rsid w:val="006A52A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6A52A4"/>
    <w:rPr>
      <w:rFonts w:ascii="Times New Roman" w:eastAsia="Times New Roman" w:hAnsi="Times New Roman" w:cs="Times New Roman"/>
      <w:sz w:val="16"/>
      <w:szCs w:val="16"/>
      <w:lang w:eastAsia="ru-RU"/>
    </w:rPr>
  </w:style>
  <w:style w:type="paragraph" w:customStyle="1" w:styleId="BodyText22">
    <w:name w:val="Body Text 22"/>
    <w:basedOn w:val="a"/>
    <w:rsid w:val="006A52A4"/>
    <w:pPr>
      <w:widowControl w:val="0"/>
      <w:spacing w:after="0" w:line="240" w:lineRule="auto"/>
      <w:ind w:firstLine="720"/>
      <w:jc w:val="both"/>
    </w:pPr>
    <w:rPr>
      <w:rFonts w:ascii="Arial" w:eastAsia="Times New Roman" w:hAnsi="Arial" w:cs="Arial"/>
      <w:color w:val="000000"/>
      <w:sz w:val="24"/>
      <w:lang w:eastAsia="ru-RU"/>
    </w:rPr>
  </w:style>
  <w:style w:type="paragraph" w:customStyle="1" w:styleId="27">
    <w:name w:val="Знак2"/>
    <w:basedOn w:val="a"/>
    <w:rsid w:val="006A52A4"/>
    <w:pPr>
      <w:spacing w:after="160" w:line="240" w:lineRule="exact"/>
    </w:pPr>
    <w:rPr>
      <w:rFonts w:ascii="Verdana" w:eastAsia="Times New Roman" w:hAnsi="Verdana" w:cs="Calibri"/>
      <w:sz w:val="20"/>
      <w:szCs w:val="20"/>
      <w:lang w:val="en-US"/>
    </w:rPr>
  </w:style>
  <w:style w:type="paragraph" w:customStyle="1" w:styleId="11">
    <w:name w:val="Абзац списка1"/>
    <w:basedOn w:val="a"/>
    <w:rsid w:val="006A52A4"/>
    <w:pPr>
      <w:ind w:left="720"/>
    </w:pPr>
    <w:rPr>
      <w:rFonts w:ascii="Calibri" w:eastAsia="Times New Roman" w:hAnsi="Calibri" w:cs="Times New Roman"/>
      <w:lang w:eastAsia="ru-RU"/>
    </w:rPr>
  </w:style>
  <w:style w:type="paragraph" w:customStyle="1" w:styleId="Char">
    <w:name w:val="Char Знак"/>
    <w:basedOn w:val="a"/>
    <w:rsid w:val="006A52A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6A52A4"/>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TableContents">
    <w:name w:val="Table Contents"/>
    <w:basedOn w:val="a"/>
    <w:rsid w:val="006A52A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6A52A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6A52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Знак Знак1 Знак"/>
    <w:basedOn w:val="a"/>
    <w:rsid w:val="006A52A4"/>
    <w:pPr>
      <w:spacing w:after="160" w:line="240" w:lineRule="exact"/>
    </w:pPr>
    <w:rPr>
      <w:rFonts w:ascii="Verdana" w:eastAsia="Times New Roman" w:hAnsi="Verdana" w:cs="Times New Roman"/>
      <w:sz w:val="20"/>
      <w:szCs w:val="20"/>
      <w:lang w:val="en-US"/>
    </w:rPr>
  </w:style>
  <w:style w:type="paragraph" w:customStyle="1" w:styleId="28">
    <w:name w:val="Знак Знак Знак Знак Знак Знак2 Знак Знак Знак"/>
    <w:basedOn w:val="a"/>
    <w:rsid w:val="006A52A4"/>
    <w:pPr>
      <w:spacing w:after="160" w:line="240" w:lineRule="exact"/>
    </w:pPr>
    <w:rPr>
      <w:rFonts w:ascii="Verdana" w:eastAsia="Calibri" w:hAnsi="Verdana" w:cs="Times New Roman"/>
      <w:sz w:val="20"/>
      <w:szCs w:val="20"/>
      <w:lang w:val="en-US"/>
    </w:rPr>
  </w:style>
  <w:style w:type="paragraph" w:customStyle="1" w:styleId="western">
    <w:name w:val="western"/>
    <w:basedOn w:val="a"/>
    <w:rsid w:val="006A52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rsid w:val="006A52A4"/>
    <w:pPr>
      <w:spacing w:after="0" w:line="240" w:lineRule="auto"/>
    </w:pPr>
    <w:rPr>
      <w:rFonts w:ascii="Times New Roman" w:eastAsia="Times New Roman" w:hAnsi="Times New Roman" w:cs="Times New Roman"/>
      <w:sz w:val="32"/>
      <w:szCs w:val="20"/>
      <w:lang w:eastAsia="ru-RU"/>
    </w:rPr>
  </w:style>
  <w:style w:type="paragraph" w:styleId="29">
    <w:name w:val="toc 2"/>
    <w:basedOn w:val="a"/>
    <w:next w:val="a"/>
    <w:autoRedefine/>
    <w:uiPriority w:val="39"/>
    <w:rsid w:val="006A52A4"/>
    <w:pPr>
      <w:spacing w:after="0" w:line="240" w:lineRule="auto"/>
      <w:ind w:left="320"/>
    </w:pPr>
    <w:rPr>
      <w:rFonts w:ascii="Times New Roman" w:eastAsia="Times New Roman" w:hAnsi="Times New Roman" w:cs="Times New Roman"/>
      <w:sz w:val="32"/>
      <w:szCs w:val="20"/>
      <w:lang w:eastAsia="ru-RU"/>
    </w:rPr>
  </w:style>
  <w:style w:type="paragraph" w:styleId="35">
    <w:name w:val="toc 3"/>
    <w:basedOn w:val="a"/>
    <w:next w:val="a"/>
    <w:autoRedefine/>
    <w:uiPriority w:val="39"/>
    <w:rsid w:val="006A52A4"/>
    <w:pPr>
      <w:spacing w:after="0" w:line="240" w:lineRule="auto"/>
      <w:ind w:left="640"/>
    </w:pPr>
    <w:rPr>
      <w:rFonts w:ascii="Times New Roman" w:eastAsia="Times New Roman" w:hAnsi="Times New Roman" w:cs="Times New Roman"/>
      <w:sz w:val="32"/>
      <w:szCs w:val="20"/>
      <w:lang w:eastAsia="ru-RU"/>
    </w:rPr>
  </w:style>
  <w:style w:type="paragraph" w:styleId="41">
    <w:name w:val="toc 4"/>
    <w:basedOn w:val="a"/>
    <w:next w:val="a"/>
    <w:autoRedefine/>
    <w:uiPriority w:val="39"/>
    <w:rsid w:val="006A52A4"/>
    <w:pPr>
      <w:spacing w:after="0" w:line="240" w:lineRule="auto"/>
      <w:ind w:left="960"/>
    </w:pPr>
    <w:rPr>
      <w:rFonts w:ascii="Times New Roman" w:eastAsia="Times New Roman" w:hAnsi="Times New Roman" w:cs="Times New Roman"/>
      <w:sz w:val="32"/>
      <w:szCs w:val="20"/>
      <w:lang w:eastAsia="ru-RU"/>
    </w:rPr>
  </w:style>
  <w:style w:type="paragraph" w:styleId="afc">
    <w:name w:val="footnote text"/>
    <w:basedOn w:val="a"/>
    <w:link w:val="afd"/>
    <w:uiPriority w:val="99"/>
    <w:rsid w:val="006A52A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rsid w:val="006A52A4"/>
    <w:rPr>
      <w:rFonts w:ascii="Times New Roman" w:eastAsia="Times New Roman" w:hAnsi="Times New Roman" w:cs="Times New Roman"/>
      <w:sz w:val="20"/>
      <w:szCs w:val="20"/>
      <w:lang w:eastAsia="ru-RU"/>
    </w:rPr>
  </w:style>
  <w:style w:type="character" w:styleId="afe">
    <w:name w:val="footnote reference"/>
    <w:uiPriority w:val="99"/>
    <w:rsid w:val="006A52A4"/>
    <w:rPr>
      <w:vertAlign w:val="superscript"/>
    </w:rPr>
  </w:style>
  <w:style w:type="paragraph" w:customStyle="1" w:styleId="14">
    <w:name w:val="Без интервала1"/>
    <w:rsid w:val="006A52A4"/>
    <w:pPr>
      <w:spacing w:after="0" w:line="240" w:lineRule="auto"/>
    </w:pPr>
    <w:rPr>
      <w:rFonts w:ascii="Times New Roman" w:eastAsia="Times New Roman" w:hAnsi="Times New Roman" w:cs="Times New Roman"/>
      <w:sz w:val="24"/>
      <w:szCs w:val="24"/>
      <w:lang w:eastAsia="ru-RU"/>
    </w:rPr>
  </w:style>
  <w:style w:type="paragraph" w:customStyle="1" w:styleId="15">
    <w:name w:val="Без интервала1"/>
    <w:rsid w:val="006A52A4"/>
    <w:pPr>
      <w:spacing w:after="0" w:line="240" w:lineRule="auto"/>
    </w:pPr>
    <w:rPr>
      <w:rFonts w:ascii="Times New Roman" w:eastAsia="Times New Roman" w:hAnsi="Times New Roman" w:cs="Times New Roman"/>
      <w:sz w:val="24"/>
      <w:szCs w:val="24"/>
      <w:lang w:eastAsia="ru-RU"/>
    </w:rPr>
  </w:style>
  <w:style w:type="character" w:customStyle="1" w:styleId="af4">
    <w:name w:val="Абзац списка Знак"/>
    <w:link w:val="af3"/>
    <w:uiPriority w:val="34"/>
    <w:qFormat/>
    <w:locked/>
    <w:rsid w:val="006A52A4"/>
    <w:rPr>
      <w:rFonts w:ascii="Calibri" w:eastAsia="Calibri" w:hAnsi="Calibri" w:cs="Times New Roman"/>
      <w:i/>
      <w:iCs/>
      <w:sz w:val="20"/>
      <w:szCs w:val="20"/>
      <w:lang w:val="en-US" w:bidi="en-US"/>
    </w:rPr>
  </w:style>
  <w:style w:type="character" w:customStyle="1" w:styleId="60">
    <w:name w:val="Заголовок 6 Знак"/>
    <w:basedOn w:val="a0"/>
    <w:link w:val="6"/>
    <w:rsid w:val="00295B96"/>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295B96"/>
    <w:rPr>
      <w:rFonts w:ascii="Calibri" w:eastAsia="Times New Roman" w:hAnsi="Calibri" w:cs="Times New Roman"/>
      <w:sz w:val="24"/>
      <w:szCs w:val="24"/>
      <w:lang w:eastAsia="ru-RU"/>
    </w:rPr>
  </w:style>
  <w:style w:type="paragraph" w:customStyle="1" w:styleId="220">
    <w:name w:val="Основной текст 22"/>
    <w:basedOn w:val="a"/>
    <w:rsid w:val="00295B96"/>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
    <w:name w:val="Знак Знак Знак Знак Знак Знак Знак Знак Знак Знак"/>
    <w:basedOn w:val="a"/>
    <w:rsid w:val="00295B96"/>
    <w:pPr>
      <w:spacing w:after="160" w:line="240" w:lineRule="exact"/>
    </w:pPr>
    <w:rPr>
      <w:rFonts w:ascii="Verdana" w:eastAsia="Times New Roman" w:hAnsi="Verdana" w:cs="Times New Roman"/>
      <w:sz w:val="20"/>
      <w:szCs w:val="20"/>
      <w:lang w:val="en-US"/>
    </w:rPr>
  </w:style>
  <w:style w:type="paragraph" w:customStyle="1" w:styleId="221">
    <w:name w:val="Основной текст с отступом 22"/>
    <w:basedOn w:val="a"/>
    <w:rsid w:val="00295B96"/>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f0">
    <w:name w:val="Знак Знак Знак Знак"/>
    <w:basedOn w:val="a"/>
    <w:rsid w:val="00295B96"/>
    <w:pPr>
      <w:tabs>
        <w:tab w:val="num" w:pos="360"/>
      </w:tabs>
      <w:spacing w:after="160" w:line="240" w:lineRule="exact"/>
    </w:pPr>
    <w:rPr>
      <w:rFonts w:ascii="Verdana" w:eastAsia="Times New Roman" w:hAnsi="Verdana" w:cs="Verdana"/>
      <w:sz w:val="20"/>
      <w:szCs w:val="20"/>
      <w:lang w:val="en-US"/>
    </w:rPr>
  </w:style>
  <w:style w:type="paragraph" w:customStyle="1" w:styleId="2a">
    <w:name w:val="Знак2"/>
    <w:basedOn w:val="a"/>
    <w:rsid w:val="00295B96"/>
    <w:pPr>
      <w:spacing w:after="160" w:line="240" w:lineRule="exact"/>
    </w:pPr>
    <w:rPr>
      <w:rFonts w:ascii="Verdana" w:eastAsia="Times New Roman" w:hAnsi="Verdana" w:cs="Calibri"/>
      <w:sz w:val="20"/>
      <w:szCs w:val="20"/>
      <w:lang w:val="en-US"/>
    </w:rPr>
  </w:style>
  <w:style w:type="paragraph" w:customStyle="1" w:styleId="2b">
    <w:name w:val="Абзац списка2"/>
    <w:basedOn w:val="a"/>
    <w:rsid w:val="00295B96"/>
    <w:pPr>
      <w:ind w:left="720"/>
    </w:pPr>
    <w:rPr>
      <w:rFonts w:ascii="Calibri" w:eastAsia="Times New Roman" w:hAnsi="Calibri" w:cs="Times New Roman"/>
      <w:lang w:eastAsia="ru-RU"/>
    </w:rPr>
  </w:style>
  <w:style w:type="paragraph" w:customStyle="1" w:styleId="2c">
    <w:name w:val="Без интервала2"/>
    <w:rsid w:val="00295B96"/>
    <w:pPr>
      <w:spacing w:after="0" w:line="240" w:lineRule="auto"/>
    </w:pPr>
    <w:rPr>
      <w:rFonts w:ascii="Times New Roman" w:eastAsia="Times New Roman" w:hAnsi="Times New Roman" w:cs="Times New Roman"/>
      <w:sz w:val="24"/>
      <w:szCs w:val="24"/>
      <w:lang w:eastAsia="ru-RU"/>
    </w:rPr>
  </w:style>
  <w:style w:type="paragraph" w:customStyle="1" w:styleId="aff1">
    <w:name w:val="Знак Знак Знак Знак Знак Знак Знак Знак Знак"/>
    <w:basedOn w:val="a"/>
    <w:autoRedefine/>
    <w:rsid w:val="00295B96"/>
    <w:pPr>
      <w:spacing w:after="160" w:line="240" w:lineRule="exact"/>
    </w:pPr>
    <w:rPr>
      <w:rFonts w:ascii="Times New Roman" w:eastAsia="SimSun" w:hAnsi="Times New Roman" w:cs="Times New Roman"/>
      <w:b/>
      <w:sz w:val="28"/>
      <w:szCs w:val="24"/>
      <w:lang w:val="en-US"/>
    </w:rPr>
  </w:style>
  <w:style w:type="paragraph" w:customStyle="1" w:styleId="theme0">
    <w:name w:val="theme_0"/>
    <w:basedOn w:val="a"/>
    <w:rsid w:val="00295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2">
    <w:name w:val="theme_2"/>
    <w:basedOn w:val="a"/>
    <w:rsid w:val="00295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10">
    <w:name w:val="theme_10"/>
    <w:basedOn w:val="a"/>
    <w:rsid w:val="00295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me14">
    <w:name w:val="theme_14"/>
    <w:basedOn w:val="a"/>
    <w:rsid w:val="00295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 Знак1 Знак"/>
    <w:basedOn w:val="a"/>
    <w:rsid w:val="00295B96"/>
    <w:pPr>
      <w:spacing w:after="160" w:line="240" w:lineRule="exact"/>
    </w:pPr>
    <w:rPr>
      <w:rFonts w:ascii="Verdana" w:eastAsia="Times New Roman" w:hAnsi="Verdana" w:cs="Times New Roman"/>
      <w:sz w:val="20"/>
      <w:szCs w:val="20"/>
      <w:lang w:val="en-US"/>
    </w:rPr>
  </w:style>
  <w:style w:type="paragraph" w:customStyle="1" w:styleId="aff2">
    <w:name w:val="Знак"/>
    <w:basedOn w:val="a"/>
    <w:rsid w:val="00295B96"/>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7">
    <w:name w:val="Стиль1 Знак"/>
    <w:link w:val="18"/>
    <w:locked/>
    <w:rsid w:val="00295B96"/>
    <w:rPr>
      <w:sz w:val="28"/>
      <w:szCs w:val="24"/>
    </w:rPr>
  </w:style>
  <w:style w:type="paragraph" w:customStyle="1" w:styleId="18">
    <w:name w:val="Стиль1"/>
    <w:basedOn w:val="af1"/>
    <w:link w:val="17"/>
    <w:rsid w:val="00295B96"/>
    <w:pPr>
      <w:spacing w:before="0"/>
      <w:ind w:firstLine="709"/>
      <w:jc w:val="both"/>
    </w:pPr>
    <w:rPr>
      <w:rFonts w:asciiTheme="minorHAnsi" w:eastAsiaTheme="minorHAnsi" w:hAnsiTheme="minorHAnsi" w:cstheme="minorBidi"/>
      <w:snapToGrid/>
      <w:sz w:val="28"/>
      <w:szCs w:val="24"/>
    </w:rPr>
  </w:style>
  <w:style w:type="table" w:customStyle="1" w:styleId="19">
    <w:name w:val="Сетка таблицы1"/>
    <w:basedOn w:val="a1"/>
    <w:next w:val="a4"/>
    <w:rsid w:val="00295B9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uiPriority w:val="22"/>
    <w:qFormat/>
    <w:rsid w:val="00295B96"/>
    <w:rPr>
      <w:b/>
      <w:bCs/>
    </w:rPr>
  </w:style>
  <w:style w:type="paragraph" w:customStyle="1" w:styleId="ListParagraph1">
    <w:name w:val="List Paragraph1"/>
    <w:basedOn w:val="a"/>
    <w:rsid w:val="00295B96"/>
    <w:pPr>
      <w:tabs>
        <w:tab w:val="left" w:pos="709"/>
      </w:tabs>
      <w:suppressAutoHyphens/>
    </w:pPr>
    <w:rPr>
      <w:rFonts w:ascii="Arial" w:eastAsia="SimSun" w:hAnsi="Arial" w:cs="Mangal"/>
      <w:color w:val="00000A"/>
      <w:kern w:val="2"/>
      <w:sz w:val="24"/>
      <w:szCs w:val="24"/>
      <w:lang w:val="en-US" w:eastAsia="hi-IN" w:bidi="hi-IN"/>
    </w:rPr>
  </w:style>
  <w:style w:type="paragraph" w:customStyle="1" w:styleId="1a">
    <w:name w:val="Заголовок1"/>
    <w:basedOn w:val="a"/>
    <w:next w:val="af1"/>
    <w:rsid w:val="00295B96"/>
    <w:pPr>
      <w:keepNext/>
      <w:suppressAutoHyphens/>
      <w:spacing w:before="240" w:after="120" w:line="240" w:lineRule="auto"/>
    </w:pPr>
    <w:rPr>
      <w:rFonts w:ascii="Arial" w:eastAsia="Lucida Sans Unicode" w:hAnsi="Arial" w:cs="Tahoma"/>
      <w:sz w:val="28"/>
      <w:szCs w:val="28"/>
      <w:lang w:eastAsia="ar-SA"/>
    </w:rPr>
  </w:style>
  <w:style w:type="paragraph" w:styleId="aff4">
    <w:name w:val="Title"/>
    <w:basedOn w:val="a"/>
    <w:next w:val="ae"/>
    <w:link w:val="1b"/>
    <w:qFormat/>
    <w:rsid w:val="00295B96"/>
    <w:pPr>
      <w:suppressAutoHyphens/>
      <w:spacing w:after="0" w:line="244" w:lineRule="auto"/>
      <w:jc w:val="center"/>
    </w:pPr>
    <w:rPr>
      <w:rFonts w:ascii="Times New Roman" w:eastAsia="Times New Roman" w:hAnsi="Times New Roman" w:cs="Times New Roman"/>
      <w:color w:val="000000"/>
      <w:kern w:val="1"/>
      <w:sz w:val="28"/>
      <w:szCs w:val="28"/>
      <w:lang w:val="x-none" w:eastAsia="ar-SA"/>
    </w:rPr>
  </w:style>
  <w:style w:type="character" w:customStyle="1" w:styleId="aff5">
    <w:name w:val="Заголовок Знак"/>
    <w:basedOn w:val="a0"/>
    <w:rsid w:val="00295B96"/>
    <w:rPr>
      <w:rFonts w:asciiTheme="majorHAnsi" w:eastAsiaTheme="majorEastAsia" w:hAnsiTheme="majorHAnsi" w:cstheme="majorBidi"/>
      <w:spacing w:val="-10"/>
      <w:kern w:val="28"/>
      <w:sz w:val="56"/>
      <w:szCs w:val="56"/>
    </w:rPr>
  </w:style>
  <w:style w:type="character" w:customStyle="1" w:styleId="1b">
    <w:name w:val="Заголовок Знак1"/>
    <w:link w:val="aff4"/>
    <w:rsid w:val="00295B96"/>
    <w:rPr>
      <w:rFonts w:ascii="Times New Roman" w:eastAsia="Times New Roman" w:hAnsi="Times New Roman" w:cs="Times New Roman"/>
      <w:color w:val="000000"/>
      <w:kern w:val="1"/>
      <w:sz w:val="28"/>
      <w:szCs w:val="28"/>
      <w:lang w:val="x-none" w:eastAsia="ar-SA"/>
    </w:rPr>
  </w:style>
  <w:style w:type="paragraph" w:styleId="1c">
    <w:name w:val="index 1"/>
    <w:basedOn w:val="a"/>
    <w:next w:val="a"/>
    <w:autoRedefine/>
    <w:rsid w:val="00295B96"/>
    <w:pPr>
      <w:spacing w:after="0" w:line="240" w:lineRule="auto"/>
      <w:ind w:left="200" w:hanging="200"/>
    </w:pPr>
    <w:rPr>
      <w:rFonts w:ascii="Times New Roman" w:eastAsia="Times New Roman" w:hAnsi="Times New Roman" w:cs="Times New Roman"/>
      <w:sz w:val="20"/>
      <w:szCs w:val="20"/>
      <w:lang w:eastAsia="ru-RU"/>
    </w:rPr>
  </w:style>
  <w:style w:type="paragraph" w:styleId="aff6">
    <w:name w:val="index heading"/>
    <w:basedOn w:val="a"/>
    <w:rsid w:val="00295B9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onsNormal">
    <w:name w:val="ConsNormal"/>
    <w:rsid w:val="00295B96"/>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character" w:customStyle="1" w:styleId="apple-converted-space">
    <w:name w:val="apple-converted-space"/>
    <w:rsid w:val="00295B96"/>
  </w:style>
  <w:style w:type="character" w:styleId="aff7">
    <w:name w:val="Emphasis"/>
    <w:uiPriority w:val="20"/>
    <w:qFormat/>
    <w:rsid w:val="00295B96"/>
    <w:rPr>
      <w:i/>
      <w:iCs/>
    </w:rPr>
  </w:style>
  <w:style w:type="paragraph" w:customStyle="1" w:styleId="c12">
    <w:name w:val="c12"/>
    <w:basedOn w:val="a"/>
    <w:rsid w:val="00295B96"/>
    <w:pPr>
      <w:spacing w:before="75" w:after="75" w:line="240" w:lineRule="auto"/>
    </w:pPr>
    <w:rPr>
      <w:rFonts w:ascii="Times New Roman" w:eastAsia="Times New Roman" w:hAnsi="Times New Roman" w:cs="Times New Roman"/>
      <w:sz w:val="24"/>
      <w:szCs w:val="24"/>
      <w:lang w:eastAsia="ru-RU"/>
    </w:rPr>
  </w:style>
  <w:style w:type="paragraph" w:customStyle="1" w:styleId="ArialNarrow10pt125">
    <w:name w:val="Стиль Arial Narrow 10 pt по ширине Первая строка:  125 см"/>
    <w:basedOn w:val="a"/>
    <w:autoRedefine/>
    <w:rsid w:val="00295B96"/>
    <w:pPr>
      <w:spacing w:after="0" w:line="240" w:lineRule="auto"/>
      <w:ind w:right="-6" w:firstLine="360"/>
      <w:jc w:val="both"/>
    </w:pPr>
    <w:rPr>
      <w:rFonts w:ascii="Times New Roman" w:eastAsia="Times New Roman" w:hAnsi="Times New Roman" w:cs="Times New Roman"/>
      <w:color w:val="000000"/>
      <w:sz w:val="24"/>
      <w:szCs w:val="24"/>
      <w:lang w:eastAsia="ru-RU"/>
    </w:rPr>
  </w:style>
  <w:style w:type="character" w:customStyle="1" w:styleId="1d">
    <w:name w:val="Название объекта1"/>
    <w:rsid w:val="00295B96"/>
  </w:style>
  <w:style w:type="paragraph" w:customStyle="1" w:styleId="Times12">
    <w:name w:val="Times12"/>
    <w:basedOn w:val="a"/>
    <w:rsid w:val="00295B96"/>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d">
    <w:name w:val="Знак Знак Знак Знак Знак Знак2 Знак Знак Знак Знак"/>
    <w:basedOn w:val="a"/>
    <w:rsid w:val="00295B96"/>
    <w:pPr>
      <w:spacing w:after="160" w:line="240" w:lineRule="exact"/>
    </w:pPr>
    <w:rPr>
      <w:rFonts w:ascii="Verdana" w:eastAsia="Times New Roman" w:hAnsi="Verdana" w:cs="Times New Roman"/>
      <w:sz w:val="20"/>
      <w:szCs w:val="20"/>
      <w:lang w:val="en-US"/>
    </w:rPr>
  </w:style>
  <w:style w:type="paragraph" w:styleId="aff8">
    <w:name w:val="Revision"/>
    <w:hidden/>
    <w:uiPriority w:val="99"/>
    <w:semiHidden/>
    <w:rsid w:val="00295B96"/>
    <w:pPr>
      <w:spacing w:after="0" w:line="240" w:lineRule="auto"/>
    </w:pPr>
    <w:rPr>
      <w:rFonts w:ascii="Times New Roman" w:eastAsia="Times New Roman" w:hAnsi="Times New Roman" w:cs="Times New Roman"/>
      <w:sz w:val="20"/>
      <w:szCs w:val="20"/>
      <w:lang w:eastAsia="ru-RU"/>
    </w:rPr>
  </w:style>
  <w:style w:type="character" w:customStyle="1" w:styleId="highlight">
    <w:name w:val="highlight"/>
    <w:rsid w:val="00295B96"/>
  </w:style>
  <w:style w:type="paragraph" w:customStyle="1" w:styleId="ConsPlusNonformat">
    <w:name w:val="ConsPlusNonformat"/>
    <w:rsid w:val="00295B9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3">
    <w:name w:val="c3"/>
    <w:rsid w:val="00295B96"/>
  </w:style>
  <w:style w:type="table" w:customStyle="1" w:styleId="110">
    <w:name w:val="Сетка таблицы11"/>
    <w:basedOn w:val="a1"/>
    <w:next w:val="a4"/>
    <w:rsid w:val="00295B9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next w:val="a4"/>
    <w:rsid w:val="00295B9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rsid w:val="00295B9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Знак Знак Знак Знак Знак Знак2 Знак Знак Знак Знак"/>
    <w:basedOn w:val="a"/>
    <w:rsid w:val="00295B96"/>
    <w:pPr>
      <w:spacing w:after="160" w:line="240" w:lineRule="exact"/>
    </w:pPr>
    <w:rPr>
      <w:rFonts w:ascii="Verdana" w:eastAsia="Times New Roman" w:hAnsi="Verdana" w:cs="Times New Roman"/>
      <w:sz w:val="20"/>
      <w:szCs w:val="20"/>
      <w:lang w:val="en-US"/>
    </w:rPr>
  </w:style>
  <w:style w:type="table" w:customStyle="1" w:styleId="36">
    <w:name w:val="Сетка таблицы3"/>
    <w:basedOn w:val="a1"/>
    <w:next w:val="a4"/>
    <w:rsid w:val="00295B9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rsid w:val="00295B9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0">
    <w:name w:val="Основной текст 23"/>
    <w:basedOn w:val="a"/>
    <w:rsid w:val="0041666A"/>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9">
    <w:name w:val="Знак Знак Знак Знак Знак Знак Знак Знак Знак Знак"/>
    <w:basedOn w:val="a"/>
    <w:rsid w:val="0041666A"/>
    <w:pPr>
      <w:spacing w:after="160" w:line="240" w:lineRule="exact"/>
    </w:pPr>
    <w:rPr>
      <w:rFonts w:ascii="Verdana" w:eastAsia="Times New Roman" w:hAnsi="Verdana" w:cs="Times New Roman"/>
      <w:sz w:val="20"/>
      <w:szCs w:val="20"/>
      <w:lang w:val="en-US"/>
    </w:rPr>
  </w:style>
  <w:style w:type="paragraph" w:customStyle="1" w:styleId="231">
    <w:name w:val="Основной текст с отступом 23"/>
    <w:basedOn w:val="a"/>
    <w:rsid w:val="0041666A"/>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fa">
    <w:name w:val="Знак Знак Знак Знак"/>
    <w:basedOn w:val="a"/>
    <w:rsid w:val="0041666A"/>
    <w:pPr>
      <w:tabs>
        <w:tab w:val="num" w:pos="360"/>
      </w:tabs>
      <w:spacing w:after="160" w:line="240" w:lineRule="exact"/>
    </w:pPr>
    <w:rPr>
      <w:rFonts w:ascii="Verdana" w:eastAsia="Times New Roman" w:hAnsi="Verdana" w:cs="Verdana"/>
      <w:sz w:val="20"/>
      <w:szCs w:val="20"/>
      <w:lang w:val="en-US"/>
    </w:rPr>
  </w:style>
  <w:style w:type="paragraph" w:customStyle="1" w:styleId="2f0">
    <w:name w:val="Знак2"/>
    <w:basedOn w:val="a"/>
    <w:rsid w:val="0041666A"/>
    <w:pPr>
      <w:spacing w:after="160" w:line="240" w:lineRule="exact"/>
    </w:pPr>
    <w:rPr>
      <w:rFonts w:ascii="Verdana" w:eastAsia="Times New Roman" w:hAnsi="Verdana" w:cs="Calibri"/>
      <w:sz w:val="20"/>
      <w:szCs w:val="20"/>
      <w:lang w:val="en-US"/>
    </w:rPr>
  </w:style>
  <w:style w:type="paragraph" w:customStyle="1" w:styleId="37">
    <w:name w:val="Абзац списка3"/>
    <w:basedOn w:val="a"/>
    <w:rsid w:val="0041666A"/>
    <w:pPr>
      <w:ind w:left="720"/>
    </w:pPr>
    <w:rPr>
      <w:rFonts w:ascii="Calibri" w:eastAsia="Times New Roman" w:hAnsi="Calibri" w:cs="Times New Roman"/>
      <w:lang w:eastAsia="ru-RU"/>
    </w:rPr>
  </w:style>
  <w:style w:type="paragraph" w:customStyle="1" w:styleId="38">
    <w:name w:val="Без интервала3"/>
    <w:rsid w:val="0041666A"/>
    <w:pPr>
      <w:spacing w:after="0"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w:basedOn w:val="a"/>
    <w:autoRedefine/>
    <w:rsid w:val="0041666A"/>
    <w:pPr>
      <w:spacing w:after="160" w:line="240" w:lineRule="exact"/>
    </w:pPr>
    <w:rPr>
      <w:rFonts w:ascii="Times New Roman" w:eastAsia="SimSun" w:hAnsi="Times New Roman" w:cs="Times New Roman"/>
      <w:b/>
      <w:sz w:val="28"/>
      <w:szCs w:val="24"/>
      <w:lang w:val="en-US"/>
    </w:rPr>
  </w:style>
  <w:style w:type="paragraph" w:customStyle="1" w:styleId="1e">
    <w:name w:val="Знак Знак1 Знак"/>
    <w:basedOn w:val="a"/>
    <w:rsid w:val="0041666A"/>
    <w:pPr>
      <w:spacing w:after="160" w:line="240" w:lineRule="exact"/>
    </w:pPr>
    <w:rPr>
      <w:rFonts w:ascii="Verdana" w:eastAsia="Times New Roman" w:hAnsi="Verdana" w:cs="Times New Roman"/>
      <w:sz w:val="20"/>
      <w:szCs w:val="20"/>
      <w:lang w:val="en-US"/>
    </w:rPr>
  </w:style>
  <w:style w:type="character" w:customStyle="1" w:styleId="2f1">
    <w:name w:val="Название объекта2"/>
    <w:rsid w:val="0041666A"/>
  </w:style>
  <w:style w:type="paragraph" w:customStyle="1" w:styleId="2f2">
    <w:name w:val="Знак Знак Знак Знак Знак Знак2 Знак Знак Знак Знак"/>
    <w:basedOn w:val="a"/>
    <w:rsid w:val="0041666A"/>
    <w:pPr>
      <w:spacing w:after="160" w:line="240" w:lineRule="exact"/>
    </w:pPr>
    <w:rPr>
      <w:rFonts w:ascii="Verdana" w:eastAsia="Times New Roman" w:hAnsi="Verdana" w:cs="Times New Roman"/>
      <w:sz w:val="20"/>
      <w:szCs w:val="20"/>
      <w:lang w:val="en-US"/>
    </w:rPr>
  </w:style>
  <w:style w:type="numbering" w:customStyle="1" w:styleId="42">
    <w:name w:val="Нет списка4"/>
    <w:next w:val="a2"/>
    <w:semiHidden/>
    <w:rsid w:val="0041666A"/>
  </w:style>
  <w:style w:type="table" w:customStyle="1" w:styleId="43">
    <w:name w:val="Сетка таблицы4"/>
    <w:basedOn w:val="a1"/>
    <w:next w:val="a4"/>
    <w:rsid w:val="0041666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rsid w:val="0041666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
    <w:rsid w:val="00416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annotation reference"/>
    <w:rsid w:val="0041666A"/>
    <w:rPr>
      <w:sz w:val="16"/>
      <w:szCs w:val="16"/>
    </w:rPr>
  </w:style>
  <w:style w:type="paragraph" w:styleId="affd">
    <w:name w:val="annotation text"/>
    <w:basedOn w:val="a"/>
    <w:link w:val="affe"/>
    <w:rsid w:val="0041666A"/>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0"/>
    <w:link w:val="affd"/>
    <w:rsid w:val="0041666A"/>
    <w:rPr>
      <w:rFonts w:ascii="Times New Roman" w:eastAsia="Times New Roman" w:hAnsi="Times New Roman" w:cs="Times New Roman"/>
      <w:sz w:val="20"/>
      <w:szCs w:val="20"/>
      <w:lang w:eastAsia="ru-RU"/>
    </w:rPr>
  </w:style>
  <w:style w:type="paragraph" w:styleId="afff">
    <w:name w:val="annotation subject"/>
    <w:basedOn w:val="affd"/>
    <w:next w:val="affd"/>
    <w:link w:val="afff0"/>
    <w:rsid w:val="0041666A"/>
    <w:rPr>
      <w:b/>
      <w:bCs/>
    </w:rPr>
  </w:style>
  <w:style w:type="character" w:customStyle="1" w:styleId="afff0">
    <w:name w:val="Тема примечания Знак"/>
    <w:basedOn w:val="affe"/>
    <w:link w:val="afff"/>
    <w:rsid w:val="0041666A"/>
    <w:rPr>
      <w:rFonts w:ascii="Times New Roman" w:eastAsia="Times New Roman" w:hAnsi="Times New Roman" w:cs="Times New Roman"/>
      <w:b/>
      <w:bCs/>
      <w:sz w:val="20"/>
      <w:szCs w:val="20"/>
      <w:lang w:eastAsia="ru-RU"/>
    </w:rPr>
  </w:style>
  <w:style w:type="character" w:customStyle="1" w:styleId="wmi-callto">
    <w:name w:val="wmi-callto"/>
    <w:basedOn w:val="a0"/>
    <w:rsid w:val="0041666A"/>
  </w:style>
  <w:style w:type="numbering" w:customStyle="1" w:styleId="5">
    <w:name w:val="Нет списка5"/>
    <w:next w:val="a2"/>
    <w:semiHidden/>
    <w:rsid w:val="0041666A"/>
  </w:style>
  <w:style w:type="table" w:customStyle="1" w:styleId="50">
    <w:name w:val="Сетка таблицы5"/>
    <w:basedOn w:val="a1"/>
    <w:next w:val="a4"/>
    <w:rsid w:val="0041666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rsid w:val="0041666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2"/>
    <w:semiHidden/>
    <w:rsid w:val="0041666A"/>
  </w:style>
  <w:style w:type="table" w:customStyle="1" w:styleId="62">
    <w:name w:val="Сетка таблицы6"/>
    <w:basedOn w:val="a1"/>
    <w:next w:val="a4"/>
    <w:rsid w:val="0041666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rsid w:val="0041666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166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71">
    <w:name w:val="Нет списка7"/>
    <w:next w:val="a2"/>
    <w:semiHidden/>
    <w:rsid w:val="0041666A"/>
  </w:style>
  <w:style w:type="table" w:customStyle="1" w:styleId="72">
    <w:name w:val="Сетка таблицы7"/>
    <w:basedOn w:val="a1"/>
    <w:next w:val="a4"/>
    <w:rsid w:val="0041666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rsid w:val="0041666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0">
    <w:name w:val="Основной текст 24"/>
    <w:basedOn w:val="a"/>
    <w:rsid w:val="005104C8"/>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1">
    <w:name w:val="Знак Знак Знак Знак Знак Знак Знак Знак Знак Знак"/>
    <w:basedOn w:val="a"/>
    <w:rsid w:val="005104C8"/>
    <w:pPr>
      <w:spacing w:after="160" w:line="240" w:lineRule="exact"/>
    </w:pPr>
    <w:rPr>
      <w:rFonts w:ascii="Verdana" w:eastAsia="Times New Roman" w:hAnsi="Verdana" w:cs="Times New Roman"/>
      <w:sz w:val="20"/>
      <w:szCs w:val="20"/>
      <w:lang w:val="en-US"/>
    </w:rPr>
  </w:style>
  <w:style w:type="paragraph" w:customStyle="1" w:styleId="241">
    <w:name w:val="Основной текст с отступом 24"/>
    <w:basedOn w:val="a"/>
    <w:rsid w:val="005104C8"/>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ff2">
    <w:name w:val="Знак Знак Знак Знак"/>
    <w:basedOn w:val="a"/>
    <w:rsid w:val="005104C8"/>
    <w:pPr>
      <w:tabs>
        <w:tab w:val="num" w:pos="360"/>
      </w:tabs>
      <w:spacing w:after="160" w:line="240" w:lineRule="exact"/>
    </w:pPr>
    <w:rPr>
      <w:rFonts w:ascii="Verdana" w:eastAsia="Times New Roman" w:hAnsi="Verdana" w:cs="Verdana"/>
      <w:sz w:val="20"/>
      <w:szCs w:val="20"/>
      <w:lang w:val="en-US"/>
    </w:rPr>
  </w:style>
  <w:style w:type="paragraph" w:customStyle="1" w:styleId="2f3">
    <w:name w:val="Знак2"/>
    <w:basedOn w:val="a"/>
    <w:rsid w:val="005104C8"/>
    <w:pPr>
      <w:spacing w:after="160" w:line="240" w:lineRule="exact"/>
    </w:pPr>
    <w:rPr>
      <w:rFonts w:ascii="Verdana" w:eastAsia="Times New Roman" w:hAnsi="Verdana" w:cs="Calibri"/>
      <w:sz w:val="20"/>
      <w:szCs w:val="20"/>
      <w:lang w:val="en-US"/>
    </w:rPr>
  </w:style>
  <w:style w:type="paragraph" w:customStyle="1" w:styleId="44">
    <w:name w:val="Абзац списка4"/>
    <w:basedOn w:val="a"/>
    <w:rsid w:val="005104C8"/>
    <w:pPr>
      <w:ind w:left="720"/>
    </w:pPr>
    <w:rPr>
      <w:rFonts w:ascii="Calibri" w:eastAsia="Times New Roman" w:hAnsi="Calibri" w:cs="Times New Roman"/>
      <w:lang w:eastAsia="ru-RU"/>
    </w:rPr>
  </w:style>
  <w:style w:type="paragraph" w:customStyle="1" w:styleId="45">
    <w:name w:val="Без интервала4"/>
    <w:rsid w:val="005104C8"/>
    <w:pPr>
      <w:spacing w:after="0" w:line="240" w:lineRule="auto"/>
    </w:pPr>
    <w:rPr>
      <w:rFonts w:ascii="Times New Roman" w:eastAsia="Times New Roman" w:hAnsi="Times New Roman" w:cs="Times New Roman"/>
      <w:sz w:val="24"/>
      <w:szCs w:val="24"/>
      <w:lang w:eastAsia="ru-RU"/>
    </w:rPr>
  </w:style>
  <w:style w:type="numbering" w:customStyle="1" w:styleId="1f">
    <w:name w:val="Нет списка1"/>
    <w:next w:val="a2"/>
    <w:semiHidden/>
    <w:rsid w:val="005104C8"/>
  </w:style>
  <w:style w:type="paragraph" w:customStyle="1" w:styleId="afff3">
    <w:name w:val="Знак Знак Знак Знак Знак Знак Знак Знак Знак"/>
    <w:basedOn w:val="a"/>
    <w:autoRedefine/>
    <w:rsid w:val="005104C8"/>
    <w:pPr>
      <w:spacing w:after="160" w:line="240" w:lineRule="exact"/>
    </w:pPr>
    <w:rPr>
      <w:rFonts w:ascii="Times New Roman" w:eastAsia="SimSun" w:hAnsi="Times New Roman" w:cs="Times New Roman"/>
      <w:b/>
      <w:sz w:val="28"/>
      <w:szCs w:val="24"/>
      <w:lang w:val="en-US"/>
    </w:rPr>
  </w:style>
  <w:style w:type="paragraph" w:customStyle="1" w:styleId="1f0">
    <w:name w:val="Знак Знак1 Знак"/>
    <w:basedOn w:val="a"/>
    <w:rsid w:val="005104C8"/>
    <w:pPr>
      <w:spacing w:after="160" w:line="240" w:lineRule="exact"/>
    </w:pPr>
    <w:rPr>
      <w:rFonts w:ascii="Verdana" w:eastAsia="Times New Roman" w:hAnsi="Verdana" w:cs="Times New Roman"/>
      <w:sz w:val="20"/>
      <w:szCs w:val="20"/>
      <w:lang w:val="en-US"/>
    </w:rPr>
  </w:style>
  <w:style w:type="character" w:customStyle="1" w:styleId="39">
    <w:name w:val="Название объекта3"/>
    <w:rsid w:val="005104C8"/>
  </w:style>
  <w:style w:type="paragraph" w:customStyle="1" w:styleId="2f4">
    <w:name w:val="Знак Знак Знак Знак Знак Знак2 Знак Знак Знак Знак"/>
    <w:basedOn w:val="a"/>
    <w:rsid w:val="005104C8"/>
    <w:pPr>
      <w:spacing w:after="160" w:line="240" w:lineRule="exact"/>
    </w:pPr>
    <w:rPr>
      <w:rFonts w:ascii="Verdana" w:eastAsia="Times New Roman" w:hAnsi="Verdana" w:cs="Times New Roman"/>
      <w:sz w:val="20"/>
      <w:szCs w:val="20"/>
      <w:lang w:val="en-US"/>
    </w:rPr>
  </w:style>
  <w:style w:type="numbering" w:customStyle="1" w:styleId="2f5">
    <w:name w:val="Нет списка2"/>
    <w:next w:val="a2"/>
    <w:semiHidden/>
    <w:rsid w:val="005104C8"/>
  </w:style>
  <w:style w:type="numbering" w:customStyle="1" w:styleId="3a">
    <w:name w:val="Нет списка3"/>
    <w:next w:val="a2"/>
    <w:semiHidden/>
    <w:rsid w:val="005104C8"/>
  </w:style>
  <w:style w:type="numbering" w:customStyle="1" w:styleId="8">
    <w:name w:val="Нет списка8"/>
    <w:next w:val="a2"/>
    <w:semiHidden/>
    <w:rsid w:val="005104C8"/>
  </w:style>
  <w:style w:type="table" w:customStyle="1" w:styleId="80">
    <w:name w:val="Сетка таблицы8"/>
    <w:basedOn w:val="a1"/>
    <w:next w:val="a4"/>
    <w:rsid w:val="005104C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4"/>
    <w:rsid w:val="005104C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6">
    <w:name w:val="Основной текст (2)_"/>
    <w:link w:val="2f7"/>
    <w:locked/>
    <w:rsid w:val="005104C8"/>
    <w:rPr>
      <w:b/>
      <w:bCs/>
      <w:sz w:val="27"/>
      <w:szCs w:val="27"/>
      <w:shd w:val="clear" w:color="auto" w:fill="FFFFFF"/>
    </w:rPr>
  </w:style>
  <w:style w:type="paragraph" w:customStyle="1" w:styleId="2f7">
    <w:name w:val="Основной текст (2)"/>
    <w:basedOn w:val="a"/>
    <w:link w:val="2f6"/>
    <w:rsid w:val="005104C8"/>
    <w:pPr>
      <w:widowControl w:val="0"/>
      <w:shd w:val="clear" w:color="auto" w:fill="FFFFFF"/>
      <w:spacing w:after="0" w:line="317" w:lineRule="exact"/>
      <w:jc w:val="center"/>
    </w:pPr>
    <w:rPr>
      <w:b/>
      <w:bCs/>
      <w:sz w:val="27"/>
      <w:szCs w:val="27"/>
    </w:rPr>
  </w:style>
  <w:style w:type="numbering" w:customStyle="1" w:styleId="9">
    <w:name w:val="Нет списка9"/>
    <w:next w:val="a2"/>
    <w:semiHidden/>
    <w:rsid w:val="005104C8"/>
  </w:style>
  <w:style w:type="table" w:customStyle="1" w:styleId="90">
    <w:name w:val="Сетка таблицы9"/>
    <w:basedOn w:val="a1"/>
    <w:next w:val="a4"/>
    <w:rsid w:val="005104C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4"/>
    <w:rsid w:val="005104C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50">
    <w:name w:val="Основной текст 25"/>
    <w:basedOn w:val="a"/>
    <w:rsid w:val="008A75EA"/>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4">
    <w:name w:val="Знак Знак Знак Знак Знак Знак Знак Знак Знак Знак"/>
    <w:basedOn w:val="a"/>
    <w:rsid w:val="008A75EA"/>
    <w:pPr>
      <w:spacing w:after="160" w:line="240" w:lineRule="exact"/>
    </w:pPr>
    <w:rPr>
      <w:rFonts w:ascii="Verdana" w:eastAsia="Times New Roman" w:hAnsi="Verdana" w:cs="Times New Roman"/>
      <w:sz w:val="20"/>
      <w:szCs w:val="20"/>
      <w:lang w:val="en-US"/>
    </w:rPr>
  </w:style>
  <w:style w:type="paragraph" w:customStyle="1" w:styleId="251">
    <w:name w:val="Основной текст с отступом 25"/>
    <w:basedOn w:val="a"/>
    <w:rsid w:val="008A75EA"/>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ff5">
    <w:name w:val="Знак Знак Знак Знак"/>
    <w:basedOn w:val="a"/>
    <w:rsid w:val="008A75EA"/>
    <w:pPr>
      <w:tabs>
        <w:tab w:val="num" w:pos="360"/>
      </w:tabs>
      <w:spacing w:after="160" w:line="240" w:lineRule="exact"/>
    </w:pPr>
    <w:rPr>
      <w:rFonts w:ascii="Verdana" w:eastAsia="Times New Roman" w:hAnsi="Verdana" w:cs="Verdana"/>
      <w:sz w:val="20"/>
      <w:szCs w:val="20"/>
      <w:lang w:val="en-US"/>
    </w:rPr>
  </w:style>
  <w:style w:type="paragraph" w:customStyle="1" w:styleId="2f8">
    <w:name w:val="Знак2"/>
    <w:basedOn w:val="a"/>
    <w:rsid w:val="008A75EA"/>
    <w:pPr>
      <w:spacing w:after="160" w:line="240" w:lineRule="exact"/>
    </w:pPr>
    <w:rPr>
      <w:rFonts w:ascii="Verdana" w:eastAsia="Times New Roman" w:hAnsi="Verdana" w:cs="Calibri"/>
      <w:sz w:val="20"/>
      <w:szCs w:val="20"/>
      <w:lang w:val="en-US"/>
    </w:rPr>
  </w:style>
  <w:style w:type="paragraph" w:customStyle="1" w:styleId="51">
    <w:name w:val="Абзац списка5"/>
    <w:basedOn w:val="a"/>
    <w:rsid w:val="008A75EA"/>
    <w:pPr>
      <w:ind w:left="720"/>
    </w:pPr>
    <w:rPr>
      <w:rFonts w:ascii="Calibri" w:eastAsia="Times New Roman" w:hAnsi="Calibri" w:cs="Times New Roman"/>
      <w:lang w:eastAsia="ru-RU"/>
    </w:rPr>
  </w:style>
  <w:style w:type="paragraph" w:customStyle="1" w:styleId="52">
    <w:name w:val="Без интервала5"/>
    <w:rsid w:val="008A75EA"/>
    <w:pPr>
      <w:spacing w:after="0" w:line="240" w:lineRule="auto"/>
    </w:pPr>
    <w:rPr>
      <w:rFonts w:ascii="Times New Roman" w:eastAsia="Times New Roman" w:hAnsi="Times New Roman" w:cs="Times New Roman"/>
      <w:sz w:val="24"/>
      <w:szCs w:val="24"/>
      <w:lang w:eastAsia="ru-RU"/>
    </w:rPr>
  </w:style>
  <w:style w:type="paragraph" w:customStyle="1" w:styleId="afff6">
    <w:name w:val="Знак Знак Знак Знак Знак Знак Знак Знак Знак"/>
    <w:basedOn w:val="a"/>
    <w:autoRedefine/>
    <w:rsid w:val="008A75EA"/>
    <w:pPr>
      <w:spacing w:after="160" w:line="240" w:lineRule="exact"/>
    </w:pPr>
    <w:rPr>
      <w:rFonts w:ascii="Times New Roman" w:eastAsia="SimSun" w:hAnsi="Times New Roman" w:cs="Times New Roman"/>
      <w:b/>
      <w:sz w:val="28"/>
      <w:szCs w:val="24"/>
      <w:lang w:val="en-US"/>
    </w:rPr>
  </w:style>
  <w:style w:type="paragraph" w:customStyle="1" w:styleId="1f1">
    <w:name w:val="Знак Знак1 Знак"/>
    <w:basedOn w:val="a"/>
    <w:rsid w:val="008A75EA"/>
    <w:pPr>
      <w:spacing w:after="160" w:line="240" w:lineRule="exact"/>
    </w:pPr>
    <w:rPr>
      <w:rFonts w:ascii="Verdana" w:eastAsia="Times New Roman" w:hAnsi="Verdana" w:cs="Times New Roman"/>
      <w:sz w:val="20"/>
      <w:szCs w:val="20"/>
      <w:lang w:val="en-US"/>
    </w:rPr>
  </w:style>
  <w:style w:type="character" w:customStyle="1" w:styleId="afff7">
    <w:name w:val="Название Знак"/>
    <w:rsid w:val="008A75EA"/>
    <w:rPr>
      <w:color w:val="000000"/>
      <w:kern w:val="1"/>
      <w:sz w:val="28"/>
      <w:szCs w:val="28"/>
      <w:lang w:val="x-none" w:eastAsia="ar-SA"/>
    </w:rPr>
  </w:style>
  <w:style w:type="character" w:customStyle="1" w:styleId="46">
    <w:name w:val="Название объекта4"/>
    <w:rsid w:val="008A75EA"/>
  </w:style>
  <w:style w:type="paragraph" w:customStyle="1" w:styleId="2f9">
    <w:name w:val="Знак Знак Знак Знак Знак Знак2 Знак Знак Знак Знак"/>
    <w:basedOn w:val="a"/>
    <w:rsid w:val="008A75EA"/>
    <w:pPr>
      <w:spacing w:after="160" w:line="240" w:lineRule="exact"/>
    </w:pPr>
    <w:rPr>
      <w:rFonts w:ascii="Verdana" w:eastAsia="Times New Roman" w:hAnsi="Verdana" w:cs="Times New Roman"/>
      <w:sz w:val="20"/>
      <w:szCs w:val="20"/>
      <w:lang w:val="en-US"/>
    </w:rPr>
  </w:style>
  <w:style w:type="numbering" w:customStyle="1" w:styleId="100">
    <w:name w:val="Нет списка10"/>
    <w:next w:val="a2"/>
    <w:uiPriority w:val="99"/>
    <w:semiHidden/>
    <w:rsid w:val="008A75EA"/>
  </w:style>
  <w:style w:type="character" w:customStyle="1" w:styleId="afff8">
    <w:name w:val="Цветовое выделение"/>
    <w:rsid w:val="008A75EA"/>
    <w:rPr>
      <w:b/>
      <w:bCs/>
      <w:color w:val="26282F"/>
      <w:sz w:val="26"/>
      <w:szCs w:val="26"/>
    </w:rPr>
  </w:style>
  <w:style w:type="character" w:customStyle="1" w:styleId="afff9">
    <w:name w:val="Гипертекстовая ссылка"/>
    <w:rsid w:val="008A75EA"/>
    <w:rPr>
      <w:b/>
      <w:bCs/>
      <w:color w:val="106BBE"/>
      <w:sz w:val="26"/>
      <w:szCs w:val="26"/>
    </w:rPr>
  </w:style>
  <w:style w:type="character" w:customStyle="1" w:styleId="afffa">
    <w:name w:val="Активная гипертекстовая ссылка"/>
    <w:rsid w:val="008A75EA"/>
    <w:rPr>
      <w:b/>
      <w:bCs/>
      <w:color w:val="106BBE"/>
      <w:sz w:val="26"/>
      <w:szCs w:val="26"/>
      <w:u w:val="single"/>
    </w:rPr>
  </w:style>
  <w:style w:type="paragraph" w:customStyle="1" w:styleId="afffb">
    <w:name w:val="Внимание"/>
    <w:basedOn w:val="a"/>
    <w:next w:val="a"/>
    <w:rsid w:val="008A75EA"/>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AF3E9"/>
      <w:lang w:eastAsia="ru-RU"/>
    </w:rPr>
  </w:style>
  <w:style w:type="paragraph" w:customStyle="1" w:styleId="afffc">
    <w:name w:val="Внимание: криминал!!"/>
    <w:basedOn w:val="afffb"/>
    <w:next w:val="a"/>
    <w:rsid w:val="008A75EA"/>
    <w:pPr>
      <w:spacing w:before="0" w:after="0"/>
      <w:ind w:left="0" w:right="0" w:firstLine="0"/>
    </w:pPr>
    <w:rPr>
      <w:shd w:val="clear" w:color="auto" w:fill="auto"/>
    </w:rPr>
  </w:style>
  <w:style w:type="paragraph" w:customStyle="1" w:styleId="afffd">
    <w:name w:val="Внимание: недобросовестность!"/>
    <w:basedOn w:val="afffb"/>
    <w:next w:val="a"/>
    <w:rsid w:val="008A75EA"/>
    <w:pPr>
      <w:spacing w:before="0" w:after="0"/>
      <w:ind w:left="0" w:right="0" w:firstLine="0"/>
    </w:pPr>
    <w:rPr>
      <w:shd w:val="clear" w:color="auto" w:fill="auto"/>
    </w:rPr>
  </w:style>
  <w:style w:type="character" w:customStyle="1" w:styleId="afffe">
    <w:name w:val="Выделение для Базового Поиска"/>
    <w:rsid w:val="008A75EA"/>
    <w:rPr>
      <w:b/>
      <w:bCs/>
      <w:color w:val="0058A9"/>
      <w:sz w:val="26"/>
      <w:szCs w:val="26"/>
    </w:rPr>
  </w:style>
  <w:style w:type="character" w:customStyle="1" w:styleId="affff">
    <w:name w:val="Выделение для Базового Поиска (курсив)"/>
    <w:rsid w:val="008A75EA"/>
    <w:rPr>
      <w:b/>
      <w:bCs/>
      <w:i/>
      <w:iCs/>
      <w:color w:val="0058A9"/>
      <w:sz w:val="26"/>
      <w:szCs w:val="26"/>
    </w:rPr>
  </w:style>
  <w:style w:type="paragraph" w:customStyle="1" w:styleId="affff0">
    <w:name w:val="Основное меню (преемственное)"/>
    <w:basedOn w:val="a"/>
    <w:next w:val="a"/>
    <w:rsid w:val="008A75EA"/>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fff1">
    <w:name w:val="Заголовок группы контролов"/>
    <w:basedOn w:val="a"/>
    <w:next w:val="a"/>
    <w:rsid w:val="008A75EA"/>
    <w:pPr>
      <w:widowControl w:val="0"/>
      <w:autoSpaceDE w:val="0"/>
      <w:autoSpaceDN w:val="0"/>
      <w:adjustRightInd w:val="0"/>
      <w:spacing w:after="0" w:line="240" w:lineRule="auto"/>
      <w:jc w:val="both"/>
    </w:pPr>
    <w:rPr>
      <w:rFonts w:ascii="Arial" w:eastAsia="Times New Roman" w:hAnsi="Arial" w:cs="Times New Roman"/>
      <w:b/>
      <w:bCs/>
      <w:color w:val="000000"/>
      <w:sz w:val="24"/>
      <w:szCs w:val="24"/>
      <w:lang w:eastAsia="ru-RU"/>
    </w:rPr>
  </w:style>
  <w:style w:type="paragraph" w:customStyle="1" w:styleId="affff2">
    <w:name w:val="Заголовок для информации об изменениях"/>
    <w:basedOn w:val="1"/>
    <w:next w:val="a"/>
    <w:rsid w:val="008A75EA"/>
    <w:pPr>
      <w:keepNext w:val="0"/>
      <w:widowControl w:val="0"/>
      <w:autoSpaceDE w:val="0"/>
      <w:autoSpaceDN w:val="0"/>
      <w:adjustRightInd w:val="0"/>
      <w:jc w:val="both"/>
      <w:outlineLvl w:val="9"/>
    </w:pPr>
    <w:rPr>
      <w:rFonts w:ascii="Arial" w:hAnsi="Arial"/>
      <w:b w:val="0"/>
      <w:spacing w:val="0"/>
      <w:sz w:val="20"/>
      <w:shd w:val="clear" w:color="auto" w:fill="FFFFFF"/>
    </w:rPr>
  </w:style>
  <w:style w:type="paragraph" w:customStyle="1" w:styleId="affff3">
    <w:name w:val="Заголовок приложения"/>
    <w:basedOn w:val="a"/>
    <w:next w:val="a"/>
    <w:rsid w:val="008A75EA"/>
    <w:pPr>
      <w:widowControl w:val="0"/>
      <w:autoSpaceDE w:val="0"/>
      <w:autoSpaceDN w:val="0"/>
      <w:adjustRightInd w:val="0"/>
      <w:spacing w:after="0" w:line="240" w:lineRule="auto"/>
      <w:jc w:val="right"/>
    </w:pPr>
    <w:rPr>
      <w:rFonts w:ascii="Arial" w:eastAsia="Times New Roman" w:hAnsi="Arial" w:cs="Times New Roman"/>
      <w:sz w:val="24"/>
      <w:szCs w:val="24"/>
      <w:lang w:eastAsia="ru-RU"/>
    </w:rPr>
  </w:style>
  <w:style w:type="paragraph" w:customStyle="1" w:styleId="affff4">
    <w:name w:val="Заголовок распахивающейся части диалога"/>
    <w:basedOn w:val="a"/>
    <w:next w:val="a"/>
    <w:rsid w:val="008A75EA"/>
    <w:pPr>
      <w:widowControl w:val="0"/>
      <w:autoSpaceDE w:val="0"/>
      <w:autoSpaceDN w:val="0"/>
      <w:adjustRightInd w:val="0"/>
      <w:spacing w:after="0" w:line="240" w:lineRule="auto"/>
      <w:jc w:val="both"/>
    </w:pPr>
    <w:rPr>
      <w:rFonts w:ascii="Arial" w:eastAsia="Times New Roman" w:hAnsi="Arial" w:cs="Times New Roman"/>
      <w:i/>
      <w:iCs/>
      <w:color w:val="000080"/>
      <w:sz w:val="24"/>
      <w:szCs w:val="24"/>
      <w:lang w:eastAsia="ru-RU"/>
    </w:rPr>
  </w:style>
  <w:style w:type="character" w:customStyle="1" w:styleId="affff5">
    <w:name w:val="Заголовок своего сообщения"/>
    <w:rsid w:val="008A75EA"/>
  </w:style>
  <w:style w:type="paragraph" w:customStyle="1" w:styleId="affff6">
    <w:name w:val="Заголовок статьи"/>
    <w:basedOn w:val="a"/>
    <w:next w:val="a"/>
    <w:rsid w:val="008A75EA"/>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character" w:customStyle="1" w:styleId="affff7">
    <w:name w:val="Заголовок чужого сообщения"/>
    <w:rsid w:val="008A75EA"/>
    <w:rPr>
      <w:b/>
      <w:bCs/>
      <w:color w:val="FF0000"/>
      <w:sz w:val="26"/>
      <w:szCs w:val="26"/>
    </w:rPr>
  </w:style>
  <w:style w:type="paragraph" w:customStyle="1" w:styleId="affff8">
    <w:name w:val="Заголовок ЭР (левое окно)"/>
    <w:basedOn w:val="a"/>
    <w:next w:val="a"/>
    <w:rsid w:val="008A75EA"/>
    <w:pPr>
      <w:widowControl w:val="0"/>
      <w:autoSpaceDE w:val="0"/>
      <w:autoSpaceDN w:val="0"/>
      <w:adjustRightInd w:val="0"/>
      <w:spacing w:before="300" w:after="250" w:line="240" w:lineRule="auto"/>
      <w:jc w:val="center"/>
    </w:pPr>
    <w:rPr>
      <w:rFonts w:ascii="Arial" w:eastAsia="Times New Roman" w:hAnsi="Arial" w:cs="Times New Roman"/>
      <w:b/>
      <w:bCs/>
      <w:color w:val="26282F"/>
      <w:sz w:val="28"/>
      <w:szCs w:val="28"/>
      <w:lang w:eastAsia="ru-RU"/>
    </w:rPr>
  </w:style>
  <w:style w:type="paragraph" w:customStyle="1" w:styleId="affff9">
    <w:name w:val="Заголовок ЭР (правое окно)"/>
    <w:basedOn w:val="affff8"/>
    <w:next w:val="a"/>
    <w:rsid w:val="008A75EA"/>
    <w:pPr>
      <w:spacing w:before="0" w:after="0"/>
      <w:jc w:val="left"/>
    </w:pPr>
    <w:rPr>
      <w:b w:val="0"/>
      <w:bCs w:val="0"/>
      <w:color w:val="auto"/>
      <w:sz w:val="24"/>
      <w:szCs w:val="24"/>
    </w:rPr>
  </w:style>
  <w:style w:type="paragraph" w:customStyle="1" w:styleId="affffa">
    <w:name w:val="Интерактивный заголовок"/>
    <w:basedOn w:val="aff4"/>
    <w:next w:val="a"/>
    <w:rsid w:val="008A75EA"/>
    <w:pPr>
      <w:widowControl w:val="0"/>
      <w:suppressAutoHyphens w:val="0"/>
      <w:autoSpaceDE w:val="0"/>
      <w:autoSpaceDN w:val="0"/>
      <w:adjustRightInd w:val="0"/>
      <w:spacing w:line="240" w:lineRule="auto"/>
      <w:jc w:val="both"/>
    </w:pPr>
    <w:rPr>
      <w:rFonts w:ascii="Arial" w:hAnsi="Arial"/>
      <w:color w:val="auto"/>
      <w:kern w:val="0"/>
      <w:sz w:val="24"/>
      <w:szCs w:val="24"/>
      <w:u w:val="single"/>
      <w:lang w:val="ru-RU" w:eastAsia="ru-RU"/>
    </w:rPr>
  </w:style>
  <w:style w:type="paragraph" w:customStyle="1" w:styleId="affffb">
    <w:name w:val="Текст информации об изменениях"/>
    <w:basedOn w:val="a"/>
    <w:next w:val="a"/>
    <w:rsid w:val="008A75EA"/>
    <w:pPr>
      <w:widowControl w:val="0"/>
      <w:autoSpaceDE w:val="0"/>
      <w:autoSpaceDN w:val="0"/>
      <w:adjustRightInd w:val="0"/>
      <w:spacing w:after="0" w:line="240" w:lineRule="auto"/>
      <w:jc w:val="both"/>
    </w:pPr>
    <w:rPr>
      <w:rFonts w:ascii="Arial" w:eastAsia="Times New Roman" w:hAnsi="Arial" w:cs="Times New Roman"/>
      <w:color w:val="353842"/>
      <w:sz w:val="20"/>
      <w:szCs w:val="20"/>
      <w:lang w:eastAsia="ru-RU"/>
    </w:rPr>
  </w:style>
  <w:style w:type="paragraph" w:customStyle="1" w:styleId="affffc">
    <w:name w:val="Информация об изменениях"/>
    <w:basedOn w:val="affffb"/>
    <w:next w:val="a"/>
    <w:rsid w:val="008A75EA"/>
    <w:pPr>
      <w:spacing w:before="180"/>
      <w:ind w:left="360" w:right="360"/>
    </w:pPr>
    <w:rPr>
      <w:color w:val="auto"/>
      <w:sz w:val="24"/>
      <w:szCs w:val="24"/>
      <w:shd w:val="clear" w:color="auto" w:fill="EAEFED"/>
    </w:rPr>
  </w:style>
  <w:style w:type="paragraph" w:customStyle="1" w:styleId="affffd">
    <w:name w:val="Текст (справка)"/>
    <w:basedOn w:val="a"/>
    <w:next w:val="a"/>
    <w:rsid w:val="008A75EA"/>
    <w:pPr>
      <w:widowControl w:val="0"/>
      <w:autoSpaceDE w:val="0"/>
      <w:autoSpaceDN w:val="0"/>
      <w:adjustRightInd w:val="0"/>
      <w:spacing w:after="0" w:line="240" w:lineRule="auto"/>
      <w:ind w:left="170" w:right="170"/>
    </w:pPr>
    <w:rPr>
      <w:rFonts w:ascii="Arial" w:eastAsia="Times New Roman" w:hAnsi="Arial" w:cs="Times New Roman"/>
      <w:sz w:val="24"/>
      <w:szCs w:val="24"/>
      <w:lang w:eastAsia="ru-RU"/>
    </w:rPr>
  </w:style>
  <w:style w:type="paragraph" w:customStyle="1" w:styleId="affffe">
    <w:name w:val="Комментарий"/>
    <w:basedOn w:val="affffd"/>
    <w:next w:val="a"/>
    <w:rsid w:val="008A75EA"/>
    <w:pPr>
      <w:spacing w:before="75"/>
      <w:ind w:left="0" w:right="0"/>
      <w:jc w:val="both"/>
    </w:pPr>
    <w:rPr>
      <w:color w:val="353842"/>
      <w:shd w:val="clear" w:color="auto" w:fill="F0F0F0"/>
    </w:rPr>
  </w:style>
  <w:style w:type="paragraph" w:customStyle="1" w:styleId="afffff">
    <w:name w:val="Информация об изменениях документа"/>
    <w:basedOn w:val="affffe"/>
    <w:next w:val="a"/>
    <w:rsid w:val="008A75EA"/>
    <w:pPr>
      <w:spacing w:before="0"/>
    </w:pPr>
    <w:rPr>
      <w:i/>
      <w:iCs/>
    </w:rPr>
  </w:style>
  <w:style w:type="paragraph" w:customStyle="1" w:styleId="afffff0">
    <w:name w:val="Текст (лев. подпись)"/>
    <w:basedOn w:val="a"/>
    <w:next w:val="a"/>
    <w:rsid w:val="008A75E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1">
    <w:name w:val="Колонтитул (левый)"/>
    <w:basedOn w:val="afffff0"/>
    <w:next w:val="a"/>
    <w:rsid w:val="008A75EA"/>
    <w:pPr>
      <w:jc w:val="both"/>
    </w:pPr>
    <w:rPr>
      <w:sz w:val="16"/>
      <w:szCs w:val="16"/>
    </w:rPr>
  </w:style>
  <w:style w:type="paragraph" w:customStyle="1" w:styleId="afffff2">
    <w:name w:val="Текст (прав. подпись)"/>
    <w:basedOn w:val="a"/>
    <w:next w:val="a"/>
    <w:rsid w:val="008A75EA"/>
    <w:pPr>
      <w:widowControl w:val="0"/>
      <w:autoSpaceDE w:val="0"/>
      <w:autoSpaceDN w:val="0"/>
      <w:adjustRightInd w:val="0"/>
      <w:spacing w:after="0" w:line="240" w:lineRule="auto"/>
      <w:jc w:val="right"/>
    </w:pPr>
    <w:rPr>
      <w:rFonts w:ascii="Arial" w:eastAsia="Times New Roman" w:hAnsi="Arial" w:cs="Times New Roman"/>
      <w:sz w:val="24"/>
      <w:szCs w:val="24"/>
      <w:lang w:eastAsia="ru-RU"/>
    </w:rPr>
  </w:style>
  <w:style w:type="paragraph" w:customStyle="1" w:styleId="afffff3">
    <w:name w:val="Колонтитул (правый)"/>
    <w:basedOn w:val="afffff2"/>
    <w:next w:val="a"/>
    <w:rsid w:val="008A75EA"/>
    <w:pPr>
      <w:jc w:val="both"/>
    </w:pPr>
    <w:rPr>
      <w:sz w:val="16"/>
      <w:szCs w:val="16"/>
    </w:rPr>
  </w:style>
  <w:style w:type="paragraph" w:customStyle="1" w:styleId="afffff4">
    <w:name w:val="Комментарий пользователя"/>
    <w:basedOn w:val="affffe"/>
    <w:next w:val="a"/>
    <w:rsid w:val="008A75EA"/>
    <w:pPr>
      <w:spacing w:before="0"/>
      <w:jc w:val="left"/>
    </w:pPr>
    <w:rPr>
      <w:shd w:val="clear" w:color="auto" w:fill="FFDFE0"/>
    </w:rPr>
  </w:style>
  <w:style w:type="paragraph" w:customStyle="1" w:styleId="afffff5">
    <w:name w:val="Куда обратиться?"/>
    <w:basedOn w:val="afffb"/>
    <w:next w:val="a"/>
    <w:rsid w:val="008A75EA"/>
    <w:pPr>
      <w:spacing w:before="0" w:after="0"/>
      <w:ind w:left="0" w:right="0" w:firstLine="0"/>
    </w:pPr>
    <w:rPr>
      <w:shd w:val="clear" w:color="auto" w:fill="auto"/>
    </w:rPr>
  </w:style>
  <w:style w:type="paragraph" w:customStyle="1" w:styleId="afffff6">
    <w:name w:val="Моноширинный"/>
    <w:basedOn w:val="a"/>
    <w:next w:val="a"/>
    <w:rsid w:val="008A75EA"/>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fff7">
    <w:name w:val="Найденные слова"/>
    <w:rsid w:val="008A75EA"/>
    <w:rPr>
      <w:b/>
      <w:bCs/>
      <w:color w:val="26282F"/>
      <w:sz w:val="26"/>
      <w:szCs w:val="26"/>
      <w:shd w:val="clear" w:color="auto" w:fill="FFF580"/>
    </w:rPr>
  </w:style>
  <w:style w:type="character" w:customStyle="1" w:styleId="afffff8">
    <w:name w:val="Не вступил в силу"/>
    <w:rsid w:val="008A75EA"/>
    <w:rPr>
      <w:b/>
      <w:bCs/>
      <w:color w:val="000000"/>
      <w:sz w:val="26"/>
      <w:szCs w:val="26"/>
      <w:shd w:val="clear" w:color="auto" w:fill="D8EDE8"/>
    </w:rPr>
  </w:style>
  <w:style w:type="paragraph" w:customStyle="1" w:styleId="afffff9">
    <w:name w:val="Необходимые документы"/>
    <w:basedOn w:val="afffb"/>
    <w:next w:val="a"/>
    <w:rsid w:val="008A75EA"/>
    <w:pPr>
      <w:spacing w:before="0" w:after="0"/>
      <w:ind w:left="0" w:right="0" w:firstLine="118"/>
    </w:pPr>
    <w:rPr>
      <w:shd w:val="clear" w:color="auto" w:fill="auto"/>
    </w:rPr>
  </w:style>
  <w:style w:type="paragraph" w:customStyle="1" w:styleId="afffffa">
    <w:name w:val="Нормальный (таблица)"/>
    <w:basedOn w:val="a"/>
    <w:next w:val="a"/>
    <w:rsid w:val="008A75E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b">
    <w:name w:val="Объект"/>
    <w:basedOn w:val="a"/>
    <w:next w:val="a"/>
    <w:rsid w:val="008A75EA"/>
    <w:pPr>
      <w:widowControl w:val="0"/>
      <w:autoSpaceDE w:val="0"/>
      <w:autoSpaceDN w:val="0"/>
      <w:adjustRightInd w:val="0"/>
      <w:spacing w:after="0" w:line="240" w:lineRule="auto"/>
      <w:jc w:val="both"/>
    </w:pPr>
    <w:rPr>
      <w:rFonts w:ascii="Times New Roman" w:eastAsia="Times New Roman" w:hAnsi="Times New Roman" w:cs="Times New Roman"/>
      <w:sz w:val="26"/>
      <w:szCs w:val="26"/>
      <w:lang w:eastAsia="ru-RU"/>
    </w:rPr>
  </w:style>
  <w:style w:type="paragraph" w:customStyle="1" w:styleId="afffffc">
    <w:name w:val="Таблицы (моноширинный)"/>
    <w:basedOn w:val="a"/>
    <w:next w:val="a"/>
    <w:rsid w:val="008A75EA"/>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fffd">
    <w:name w:val="Оглавление"/>
    <w:basedOn w:val="afffffc"/>
    <w:next w:val="a"/>
    <w:rsid w:val="008A75EA"/>
    <w:pPr>
      <w:ind w:left="140"/>
    </w:pPr>
    <w:rPr>
      <w:rFonts w:ascii="Arial" w:hAnsi="Arial" w:cs="Times New Roman"/>
      <w:sz w:val="24"/>
      <w:szCs w:val="24"/>
    </w:rPr>
  </w:style>
  <w:style w:type="character" w:customStyle="1" w:styleId="afffffe">
    <w:name w:val="Опечатки"/>
    <w:rsid w:val="008A75EA"/>
    <w:rPr>
      <w:color w:val="FF0000"/>
      <w:sz w:val="26"/>
      <w:szCs w:val="26"/>
    </w:rPr>
  </w:style>
  <w:style w:type="paragraph" w:customStyle="1" w:styleId="affffff">
    <w:name w:val="Переменная часть"/>
    <w:basedOn w:val="affff0"/>
    <w:next w:val="a"/>
    <w:rsid w:val="008A75EA"/>
    <w:rPr>
      <w:rFonts w:ascii="Arial" w:hAnsi="Arial" w:cs="Times New Roman"/>
      <w:sz w:val="20"/>
      <w:szCs w:val="20"/>
    </w:rPr>
  </w:style>
  <w:style w:type="paragraph" w:customStyle="1" w:styleId="affffff0">
    <w:name w:val="Подвал для информации об изменениях"/>
    <w:basedOn w:val="1"/>
    <w:next w:val="a"/>
    <w:rsid w:val="008A75EA"/>
    <w:pPr>
      <w:keepNext w:val="0"/>
      <w:widowControl w:val="0"/>
      <w:autoSpaceDE w:val="0"/>
      <w:autoSpaceDN w:val="0"/>
      <w:adjustRightInd w:val="0"/>
      <w:jc w:val="both"/>
      <w:outlineLvl w:val="9"/>
    </w:pPr>
    <w:rPr>
      <w:rFonts w:ascii="Arial" w:hAnsi="Arial"/>
      <w:b w:val="0"/>
      <w:spacing w:val="0"/>
      <w:sz w:val="20"/>
    </w:rPr>
  </w:style>
  <w:style w:type="paragraph" w:customStyle="1" w:styleId="affffff1">
    <w:name w:val="Подзаголовок для информации об изменениях"/>
    <w:basedOn w:val="affffb"/>
    <w:next w:val="a"/>
    <w:rsid w:val="008A75EA"/>
    <w:rPr>
      <w:b/>
      <w:bCs/>
      <w:sz w:val="24"/>
      <w:szCs w:val="24"/>
    </w:rPr>
  </w:style>
  <w:style w:type="paragraph" w:customStyle="1" w:styleId="affffff2">
    <w:name w:val="Подчёркнуный текст"/>
    <w:basedOn w:val="a"/>
    <w:next w:val="a"/>
    <w:rsid w:val="008A75E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f3">
    <w:name w:val="Постоянная часть"/>
    <w:basedOn w:val="affff0"/>
    <w:next w:val="a"/>
    <w:rsid w:val="008A75EA"/>
    <w:rPr>
      <w:rFonts w:ascii="Arial" w:hAnsi="Arial" w:cs="Times New Roman"/>
      <w:sz w:val="22"/>
      <w:szCs w:val="22"/>
    </w:rPr>
  </w:style>
  <w:style w:type="paragraph" w:customStyle="1" w:styleId="affffff4">
    <w:name w:val="Прижатый влево"/>
    <w:basedOn w:val="a"/>
    <w:next w:val="a"/>
    <w:rsid w:val="008A75E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f5">
    <w:name w:val="Пример."/>
    <w:basedOn w:val="afffb"/>
    <w:next w:val="a"/>
    <w:rsid w:val="008A75EA"/>
    <w:pPr>
      <w:spacing w:before="0" w:after="0"/>
      <w:ind w:left="0" w:right="0" w:firstLine="0"/>
    </w:pPr>
    <w:rPr>
      <w:shd w:val="clear" w:color="auto" w:fill="auto"/>
    </w:rPr>
  </w:style>
  <w:style w:type="paragraph" w:customStyle="1" w:styleId="affffff6">
    <w:name w:val="Примечание."/>
    <w:basedOn w:val="afffb"/>
    <w:next w:val="a"/>
    <w:rsid w:val="008A75EA"/>
    <w:pPr>
      <w:spacing w:before="0" w:after="0"/>
      <w:ind w:left="0" w:right="0" w:firstLine="0"/>
    </w:pPr>
    <w:rPr>
      <w:shd w:val="clear" w:color="auto" w:fill="auto"/>
    </w:rPr>
  </w:style>
  <w:style w:type="character" w:customStyle="1" w:styleId="affffff7">
    <w:name w:val="Продолжение ссылки"/>
    <w:rsid w:val="008A75EA"/>
  </w:style>
  <w:style w:type="paragraph" w:customStyle="1" w:styleId="affffff8">
    <w:name w:val="Словарная статья"/>
    <w:basedOn w:val="a"/>
    <w:next w:val="a"/>
    <w:rsid w:val="008A75EA"/>
    <w:pPr>
      <w:widowControl w:val="0"/>
      <w:autoSpaceDE w:val="0"/>
      <w:autoSpaceDN w:val="0"/>
      <w:adjustRightInd w:val="0"/>
      <w:spacing w:after="0" w:line="240" w:lineRule="auto"/>
      <w:ind w:right="118"/>
      <w:jc w:val="both"/>
    </w:pPr>
    <w:rPr>
      <w:rFonts w:ascii="Arial" w:eastAsia="Times New Roman" w:hAnsi="Arial" w:cs="Times New Roman"/>
      <w:sz w:val="24"/>
      <w:szCs w:val="24"/>
      <w:lang w:eastAsia="ru-RU"/>
    </w:rPr>
  </w:style>
  <w:style w:type="character" w:customStyle="1" w:styleId="affffff9">
    <w:name w:val="Сравнение редакций"/>
    <w:rsid w:val="008A75EA"/>
  </w:style>
  <w:style w:type="character" w:customStyle="1" w:styleId="affffffa">
    <w:name w:val="Сравнение редакций. Добавленный фрагмент"/>
    <w:rsid w:val="008A75EA"/>
    <w:rPr>
      <w:color w:val="000000"/>
      <w:shd w:val="clear" w:color="auto" w:fill="C1D7FF"/>
    </w:rPr>
  </w:style>
  <w:style w:type="character" w:customStyle="1" w:styleId="affffffb">
    <w:name w:val="Сравнение редакций. Удаленный фрагмент"/>
    <w:rsid w:val="008A75EA"/>
    <w:rPr>
      <w:color w:val="000000"/>
      <w:shd w:val="clear" w:color="auto" w:fill="C4C413"/>
    </w:rPr>
  </w:style>
  <w:style w:type="paragraph" w:customStyle="1" w:styleId="affffffc">
    <w:name w:val="Ссылка на официальную публикацию"/>
    <w:basedOn w:val="a"/>
    <w:next w:val="a"/>
    <w:rsid w:val="008A75E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fd">
    <w:name w:val="Текст в таблице"/>
    <w:basedOn w:val="afffffa"/>
    <w:next w:val="a"/>
    <w:rsid w:val="008A75EA"/>
    <w:pPr>
      <w:ind w:firstLine="500"/>
    </w:pPr>
  </w:style>
  <w:style w:type="paragraph" w:customStyle="1" w:styleId="affffffe">
    <w:name w:val="Текст ЭР (см. также)"/>
    <w:basedOn w:val="a"/>
    <w:next w:val="a"/>
    <w:rsid w:val="008A75EA"/>
    <w:pPr>
      <w:widowControl w:val="0"/>
      <w:autoSpaceDE w:val="0"/>
      <w:autoSpaceDN w:val="0"/>
      <w:adjustRightInd w:val="0"/>
      <w:spacing w:before="200" w:after="0" w:line="240" w:lineRule="auto"/>
    </w:pPr>
    <w:rPr>
      <w:rFonts w:ascii="Arial" w:eastAsia="Times New Roman" w:hAnsi="Arial" w:cs="Times New Roman"/>
      <w:lang w:eastAsia="ru-RU"/>
    </w:rPr>
  </w:style>
  <w:style w:type="paragraph" w:customStyle="1" w:styleId="afffffff">
    <w:name w:val="Технический комментарий"/>
    <w:basedOn w:val="a"/>
    <w:next w:val="a"/>
    <w:rsid w:val="008A75EA"/>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lang w:eastAsia="ru-RU"/>
    </w:rPr>
  </w:style>
  <w:style w:type="character" w:customStyle="1" w:styleId="afffffff0">
    <w:name w:val="Утратил силу"/>
    <w:rsid w:val="008A75EA"/>
    <w:rPr>
      <w:b/>
      <w:bCs/>
      <w:strike/>
      <w:color w:val="666600"/>
      <w:sz w:val="26"/>
      <w:szCs w:val="26"/>
    </w:rPr>
  </w:style>
  <w:style w:type="paragraph" w:customStyle="1" w:styleId="afffffff1">
    <w:name w:val="Формула"/>
    <w:basedOn w:val="a"/>
    <w:next w:val="a"/>
    <w:rsid w:val="008A75EA"/>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AF3E9"/>
      <w:lang w:eastAsia="ru-RU"/>
    </w:rPr>
  </w:style>
  <w:style w:type="paragraph" w:customStyle="1" w:styleId="afffffff2">
    <w:name w:val="Центрированный (таблица)"/>
    <w:basedOn w:val="afffffa"/>
    <w:next w:val="a"/>
    <w:rsid w:val="008A75EA"/>
    <w:pPr>
      <w:jc w:val="center"/>
    </w:pPr>
  </w:style>
  <w:style w:type="paragraph" w:customStyle="1" w:styleId="-">
    <w:name w:val="ЭР-содержание (правое окно)"/>
    <w:basedOn w:val="a"/>
    <w:next w:val="a"/>
    <w:rsid w:val="008A75EA"/>
    <w:pPr>
      <w:widowControl w:val="0"/>
      <w:autoSpaceDE w:val="0"/>
      <w:autoSpaceDN w:val="0"/>
      <w:adjustRightInd w:val="0"/>
      <w:spacing w:before="300" w:after="0" w:line="240" w:lineRule="auto"/>
    </w:pPr>
    <w:rPr>
      <w:rFonts w:ascii="Arial" w:eastAsia="Times New Roman" w:hAnsi="Arial" w:cs="Times New Roman"/>
      <w:sz w:val="26"/>
      <w:szCs w:val="26"/>
      <w:lang w:eastAsia="ru-RU"/>
    </w:rPr>
  </w:style>
  <w:style w:type="character" w:styleId="afffffff3">
    <w:name w:val="line number"/>
    <w:uiPriority w:val="99"/>
    <w:rsid w:val="008A75EA"/>
  </w:style>
  <w:style w:type="paragraph" w:customStyle="1" w:styleId="afffffff4">
    <w:name w:val="Íîðìàëüíûé"/>
    <w:rsid w:val="008A75EA"/>
    <w:pPr>
      <w:widowControl w:val="0"/>
      <w:suppressAutoHyphens/>
      <w:autoSpaceDE w:val="0"/>
      <w:spacing w:after="0" w:line="240" w:lineRule="auto"/>
    </w:pPr>
    <w:rPr>
      <w:rFonts w:ascii="Times New Roman" w:eastAsia="Times New Roman" w:hAnsi="Times New Roman" w:cs="Times New Roman"/>
      <w:color w:val="000000"/>
      <w:sz w:val="20"/>
      <w:szCs w:val="24"/>
      <w:lang w:bidi="en-US"/>
    </w:rPr>
  </w:style>
  <w:style w:type="character" w:customStyle="1" w:styleId="s5">
    <w:name w:val="s5"/>
    <w:basedOn w:val="a0"/>
    <w:rsid w:val="008A75EA"/>
  </w:style>
  <w:style w:type="paragraph" w:customStyle="1" w:styleId="p23">
    <w:name w:val="p23"/>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Знак"/>
    <w:basedOn w:val="a"/>
    <w:rsid w:val="008A75EA"/>
    <w:pPr>
      <w:widowControl w:val="0"/>
      <w:tabs>
        <w:tab w:val="left" w:pos="2160"/>
      </w:tabs>
      <w:bidi/>
      <w:adjustRightInd w:val="0"/>
      <w:spacing w:before="120" w:after="160" w:line="240" w:lineRule="exact"/>
      <w:jc w:val="both"/>
    </w:pPr>
    <w:rPr>
      <w:rFonts w:ascii="Bookman Old Style" w:eastAsia="Times New Roman" w:hAnsi="Bookman Old Style" w:cs="Times New Roman"/>
      <w:kern w:val="24"/>
      <w:sz w:val="20"/>
      <w:szCs w:val="20"/>
      <w:lang w:val="en-GB" w:bidi="he-IL"/>
    </w:rPr>
  </w:style>
  <w:style w:type="character" w:styleId="afffffff6">
    <w:name w:val="FollowedHyperlink"/>
    <w:uiPriority w:val="99"/>
    <w:rsid w:val="008A75EA"/>
    <w:rPr>
      <w:color w:val="800080"/>
      <w:u w:val="single"/>
    </w:rPr>
  </w:style>
  <w:style w:type="numbering" w:customStyle="1" w:styleId="111">
    <w:name w:val="Нет списка11"/>
    <w:next w:val="a2"/>
    <w:semiHidden/>
    <w:unhideWhenUsed/>
    <w:rsid w:val="008A75EA"/>
  </w:style>
  <w:style w:type="numbering" w:customStyle="1" w:styleId="410">
    <w:name w:val="Нет списка41"/>
    <w:next w:val="a2"/>
    <w:semiHidden/>
    <w:rsid w:val="008A75EA"/>
  </w:style>
  <w:style w:type="numbering" w:customStyle="1" w:styleId="510">
    <w:name w:val="Нет списка51"/>
    <w:next w:val="a2"/>
    <w:semiHidden/>
    <w:rsid w:val="008A75EA"/>
  </w:style>
  <w:style w:type="numbering" w:customStyle="1" w:styleId="610">
    <w:name w:val="Нет списка61"/>
    <w:next w:val="a2"/>
    <w:semiHidden/>
    <w:rsid w:val="008A75EA"/>
  </w:style>
  <w:style w:type="numbering" w:customStyle="1" w:styleId="710">
    <w:name w:val="Нет списка71"/>
    <w:next w:val="a2"/>
    <w:semiHidden/>
    <w:rsid w:val="008A75EA"/>
  </w:style>
  <w:style w:type="numbering" w:customStyle="1" w:styleId="212">
    <w:name w:val="Нет списка21"/>
    <w:next w:val="a2"/>
    <w:semiHidden/>
    <w:rsid w:val="008A75EA"/>
  </w:style>
  <w:style w:type="numbering" w:customStyle="1" w:styleId="310">
    <w:name w:val="Нет списка31"/>
    <w:next w:val="a2"/>
    <w:semiHidden/>
    <w:rsid w:val="008A75EA"/>
  </w:style>
  <w:style w:type="numbering" w:customStyle="1" w:styleId="81">
    <w:name w:val="Нет списка81"/>
    <w:next w:val="a2"/>
    <w:semiHidden/>
    <w:rsid w:val="008A75EA"/>
  </w:style>
  <w:style w:type="numbering" w:customStyle="1" w:styleId="91">
    <w:name w:val="Нет списка91"/>
    <w:next w:val="a2"/>
    <w:semiHidden/>
    <w:rsid w:val="008A75EA"/>
  </w:style>
  <w:style w:type="numbering" w:customStyle="1" w:styleId="101">
    <w:name w:val="Нет списка101"/>
    <w:next w:val="a2"/>
    <w:uiPriority w:val="99"/>
    <w:semiHidden/>
    <w:unhideWhenUsed/>
    <w:rsid w:val="008A75EA"/>
  </w:style>
  <w:style w:type="paragraph" w:customStyle="1" w:styleId="msonormal0">
    <w:name w:val="msonormal"/>
    <w:basedOn w:val="a"/>
    <w:rsid w:val="008A7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8A75EA"/>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71">
    <w:name w:val="xl71"/>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40"/>
      <w:szCs w:val="40"/>
      <w:lang w:eastAsia="ru-RU"/>
    </w:rPr>
  </w:style>
  <w:style w:type="paragraph" w:customStyle="1" w:styleId="xl72">
    <w:name w:val="xl72"/>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73">
    <w:name w:val="xl73"/>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74">
    <w:name w:val="xl74"/>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75">
    <w:name w:val="xl75"/>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77">
    <w:name w:val="xl77"/>
    <w:basedOn w:val="a"/>
    <w:rsid w:val="008A75EA"/>
    <w:pP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
    <w:rsid w:val="008A75EA"/>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8A75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3">
    <w:name w:val="xl83"/>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4">
    <w:name w:val="xl84"/>
    <w:basedOn w:val="a"/>
    <w:rsid w:val="008A75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8A75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86">
    <w:name w:val="xl86"/>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90">
    <w:name w:val="xl90"/>
    <w:basedOn w:val="a"/>
    <w:rsid w:val="008A75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
    <w:rsid w:val="008A75E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2">
    <w:name w:val="xl92"/>
    <w:basedOn w:val="a"/>
    <w:rsid w:val="008A75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8A75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8A75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6">
    <w:name w:val="xl96"/>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7">
    <w:name w:val="xl97"/>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8">
    <w:name w:val="xl98"/>
    <w:basedOn w:val="a"/>
    <w:rsid w:val="008A75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8A75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8A75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8A75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8A75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8A75E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8">
    <w:name w:val="xl108"/>
    <w:basedOn w:val="a"/>
    <w:rsid w:val="008A75E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8A75EA"/>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0">
    <w:name w:val="xl110"/>
    <w:basedOn w:val="a"/>
    <w:rsid w:val="008A75EA"/>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1">
    <w:name w:val="xl111"/>
    <w:basedOn w:val="a"/>
    <w:rsid w:val="008A75EA"/>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2">
    <w:name w:val="xl112"/>
    <w:basedOn w:val="a"/>
    <w:rsid w:val="008A75EA"/>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3">
    <w:name w:val="xl113"/>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8A75E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5">
    <w:name w:val="xl115"/>
    <w:basedOn w:val="a"/>
    <w:rsid w:val="008A75EA"/>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6">
    <w:name w:val="xl116"/>
    <w:basedOn w:val="a"/>
    <w:rsid w:val="008A75E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7">
    <w:name w:val="xl117"/>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0">
    <w:name w:val="xl120"/>
    <w:basedOn w:val="a"/>
    <w:rsid w:val="008A75E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8A75E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8A75E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8A75E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8A75EA"/>
    <w:pP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8A75E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8A75E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8A75EA"/>
    <w:pPr>
      <w:pBdr>
        <w:lef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0">
    <w:name w:val="xl130"/>
    <w:basedOn w:val="a"/>
    <w:rsid w:val="008A75EA"/>
    <w:pP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1">
    <w:name w:val="xl131"/>
    <w:basedOn w:val="a"/>
    <w:rsid w:val="008A75EA"/>
    <w:pPr>
      <w:pBdr>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2">
    <w:name w:val="xl132"/>
    <w:basedOn w:val="a"/>
    <w:rsid w:val="008A75E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3">
    <w:name w:val="xl133"/>
    <w:basedOn w:val="a"/>
    <w:rsid w:val="008A75EA"/>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4">
    <w:name w:val="xl134"/>
    <w:basedOn w:val="a"/>
    <w:rsid w:val="008A75E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35">
    <w:name w:val="xl135"/>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8A75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8A75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66">
    <w:name w:val="xl66"/>
    <w:basedOn w:val="a"/>
    <w:rsid w:val="008A75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260">
    <w:name w:val="Основной текст 26"/>
    <w:basedOn w:val="a"/>
    <w:rsid w:val="00312BF8"/>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ffff7">
    <w:name w:val="Знак Знак Знак Знак Знак Знак Знак Знак Знак Знак"/>
    <w:basedOn w:val="a"/>
    <w:rsid w:val="00312BF8"/>
    <w:pPr>
      <w:spacing w:after="160" w:line="240" w:lineRule="exact"/>
    </w:pPr>
    <w:rPr>
      <w:rFonts w:ascii="Verdana" w:eastAsia="Times New Roman" w:hAnsi="Verdana" w:cs="Times New Roman"/>
      <w:sz w:val="20"/>
      <w:szCs w:val="20"/>
      <w:lang w:val="en-US"/>
    </w:rPr>
  </w:style>
  <w:style w:type="paragraph" w:customStyle="1" w:styleId="261">
    <w:name w:val="Основной текст с отступом 26"/>
    <w:basedOn w:val="a"/>
    <w:rsid w:val="00312BF8"/>
    <w:pPr>
      <w:tabs>
        <w:tab w:val="left" w:pos="1276"/>
        <w:tab w:val="left" w:pos="2268"/>
      </w:tabs>
      <w:spacing w:after="0" w:line="240" w:lineRule="auto"/>
      <w:ind w:left="1276" w:hanging="425"/>
      <w:jc w:val="both"/>
    </w:pPr>
    <w:rPr>
      <w:rFonts w:ascii="Times New Roman" w:eastAsia="Times New Roman" w:hAnsi="Times New Roman" w:cs="Times New Roman"/>
      <w:sz w:val="28"/>
      <w:szCs w:val="20"/>
      <w:lang w:eastAsia="ru-RU"/>
    </w:rPr>
  </w:style>
  <w:style w:type="paragraph" w:customStyle="1" w:styleId="afffffff8">
    <w:name w:val="Знак Знак Знак Знак"/>
    <w:basedOn w:val="a"/>
    <w:rsid w:val="00312BF8"/>
    <w:pPr>
      <w:tabs>
        <w:tab w:val="num" w:pos="360"/>
      </w:tabs>
      <w:spacing w:after="160" w:line="240" w:lineRule="exact"/>
    </w:pPr>
    <w:rPr>
      <w:rFonts w:ascii="Verdana" w:eastAsia="Times New Roman" w:hAnsi="Verdana" w:cs="Verdana"/>
      <w:sz w:val="20"/>
      <w:szCs w:val="20"/>
      <w:lang w:val="en-US"/>
    </w:rPr>
  </w:style>
  <w:style w:type="paragraph" w:customStyle="1" w:styleId="2fa">
    <w:name w:val="Знак2"/>
    <w:basedOn w:val="a"/>
    <w:rsid w:val="00312BF8"/>
    <w:pPr>
      <w:spacing w:after="160" w:line="240" w:lineRule="exact"/>
    </w:pPr>
    <w:rPr>
      <w:rFonts w:ascii="Verdana" w:eastAsia="Times New Roman" w:hAnsi="Verdana" w:cs="Calibri"/>
      <w:sz w:val="20"/>
      <w:szCs w:val="20"/>
      <w:lang w:val="en-US"/>
    </w:rPr>
  </w:style>
  <w:style w:type="paragraph" w:customStyle="1" w:styleId="63">
    <w:name w:val="Абзац списка6"/>
    <w:basedOn w:val="a"/>
    <w:rsid w:val="00312BF8"/>
    <w:pPr>
      <w:ind w:left="720"/>
    </w:pPr>
    <w:rPr>
      <w:rFonts w:ascii="Calibri" w:eastAsia="Times New Roman" w:hAnsi="Calibri" w:cs="Times New Roman"/>
      <w:lang w:eastAsia="ru-RU"/>
    </w:rPr>
  </w:style>
  <w:style w:type="paragraph" w:customStyle="1" w:styleId="64">
    <w:name w:val="Без интервала6"/>
    <w:rsid w:val="00312BF8"/>
    <w:pPr>
      <w:spacing w:after="0" w:line="240" w:lineRule="auto"/>
    </w:pPr>
    <w:rPr>
      <w:rFonts w:ascii="Times New Roman" w:eastAsia="Times New Roman" w:hAnsi="Times New Roman" w:cs="Times New Roman"/>
      <w:sz w:val="24"/>
      <w:szCs w:val="24"/>
      <w:lang w:eastAsia="ru-RU"/>
    </w:rPr>
  </w:style>
  <w:style w:type="paragraph" w:customStyle="1" w:styleId="afffffff9">
    <w:name w:val="Знак Знак Знак Знак Знак Знак Знак Знак Знак"/>
    <w:basedOn w:val="a"/>
    <w:autoRedefine/>
    <w:rsid w:val="00312BF8"/>
    <w:pPr>
      <w:spacing w:after="160" w:line="240" w:lineRule="exact"/>
    </w:pPr>
    <w:rPr>
      <w:rFonts w:ascii="Times New Roman" w:eastAsia="SimSun" w:hAnsi="Times New Roman" w:cs="Times New Roman"/>
      <w:b/>
      <w:sz w:val="28"/>
      <w:szCs w:val="24"/>
      <w:lang w:val="en-US"/>
    </w:rPr>
  </w:style>
  <w:style w:type="paragraph" w:customStyle="1" w:styleId="1f2">
    <w:name w:val="Знак Знак1 Знак"/>
    <w:basedOn w:val="a"/>
    <w:rsid w:val="00312BF8"/>
    <w:pPr>
      <w:spacing w:after="160" w:line="240" w:lineRule="exact"/>
    </w:pPr>
    <w:rPr>
      <w:rFonts w:ascii="Verdana" w:eastAsia="Times New Roman" w:hAnsi="Verdana" w:cs="Times New Roman"/>
      <w:sz w:val="20"/>
      <w:szCs w:val="20"/>
      <w:lang w:val="en-US"/>
    </w:rPr>
  </w:style>
  <w:style w:type="character" w:customStyle="1" w:styleId="53">
    <w:name w:val="Название объекта5"/>
    <w:rsid w:val="00312BF8"/>
  </w:style>
  <w:style w:type="paragraph" w:customStyle="1" w:styleId="2fb">
    <w:name w:val="Знак Знак Знак Знак Знак Знак2 Знак Знак Знак Знак"/>
    <w:basedOn w:val="a"/>
    <w:rsid w:val="00312BF8"/>
    <w:pPr>
      <w:spacing w:after="160" w:line="240" w:lineRule="exact"/>
    </w:pPr>
    <w:rPr>
      <w:rFonts w:ascii="Verdana" w:eastAsia="Times New Roman" w:hAnsi="Verdana" w:cs="Times New Roman"/>
      <w:sz w:val="20"/>
      <w:szCs w:val="20"/>
      <w:lang w:val="en-US"/>
    </w:rPr>
  </w:style>
  <w:style w:type="paragraph" w:customStyle="1" w:styleId="afffffffa">
    <w:name w:val="Знак"/>
    <w:basedOn w:val="a"/>
    <w:rsid w:val="00312BF8"/>
    <w:pPr>
      <w:widowControl w:val="0"/>
      <w:tabs>
        <w:tab w:val="left" w:pos="2160"/>
      </w:tabs>
      <w:bidi/>
      <w:adjustRightInd w:val="0"/>
      <w:spacing w:before="120" w:after="160" w:line="240" w:lineRule="exact"/>
      <w:jc w:val="both"/>
    </w:pPr>
    <w:rPr>
      <w:rFonts w:ascii="Bookman Old Style" w:eastAsia="Times New Roman" w:hAnsi="Bookman Old Style" w:cs="Times New Roman"/>
      <w:kern w:val="24"/>
      <w:sz w:val="20"/>
      <w:szCs w:val="20"/>
      <w:lang w:val="en-GB" w:bidi="he-IL"/>
    </w:rPr>
  </w:style>
  <w:style w:type="paragraph" w:customStyle="1" w:styleId="xl63">
    <w:name w:val="xl63"/>
    <w:basedOn w:val="a"/>
    <w:rsid w:val="00312BF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64">
    <w:name w:val="xl64"/>
    <w:basedOn w:val="a"/>
    <w:rsid w:val="00312BF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40"/>
      <w:szCs w:val="40"/>
      <w:u w:val="single"/>
      <w:lang w:eastAsia="ru-RU"/>
    </w:rPr>
  </w:style>
  <w:style w:type="paragraph" w:customStyle="1" w:styleId="xl67">
    <w:name w:val="xl67"/>
    <w:basedOn w:val="a"/>
    <w:rsid w:val="00312BF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numbering" w:customStyle="1" w:styleId="121">
    <w:name w:val="Нет списка12"/>
    <w:next w:val="a2"/>
    <w:uiPriority w:val="99"/>
    <w:semiHidden/>
    <w:unhideWhenUsed/>
    <w:rsid w:val="00312BF8"/>
  </w:style>
  <w:style w:type="paragraph" w:customStyle="1" w:styleId="xl68">
    <w:name w:val="xl68"/>
    <w:basedOn w:val="a"/>
    <w:rsid w:val="00312BF8"/>
    <w:pPr>
      <w:spacing w:before="100" w:beforeAutospacing="1" w:after="100" w:afterAutospacing="1" w:line="240" w:lineRule="auto"/>
    </w:pPr>
    <w:rPr>
      <w:rFonts w:ascii="Times New Roman" w:eastAsia="Times New Roman" w:hAnsi="Times New Roman" w:cs="Times New Roman"/>
      <w:sz w:val="32"/>
      <w:szCs w:val="32"/>
      <w:lang w:eastAsia="ru-RU"/>
    </w:rPr>
  </w:style>
  <w:style w:type="numbering" w:customStyle="1" w:styleId="131">
    <w:name w:val="Нет списка13"/>
    <w:next w:val="a2"/>
    <w:uiPriority w:val="99"/>
    <w:semiHidden/>
    <w:unhideWhenUsed/>
    <w:rsid w:val="0031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5513">
      <w:bodyDiv w:val="1"/>
      <w:marLeft w:val="0"/>
      <w:marRight w:val="0"/>
      <w:marTop w:val="0"/>
      <w:marBottom w:val="0"/>
      <w:divBdr>
        <w:top w:val="none" w:sz="0" w:space="0" w:color="auto"/>
        <w:left w:val="none" w:sz="0" w:space="0" w:color="auto"/>
        <w:bottom w:val="none" w:sz="0" w:space="0" w:color="auto"/>
        <w:right w:val="none" w:sz="0" w:space="0" w:color="auto"/>
      </w:divBdr>
    </w:div>
    <w:div w:id="126144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7AFFEEAD2999177F9C25C76ED665D3DE890B2C5D1634564FEC3D1672AB6BF9ECA082C735A0A7AC57p0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novgorod.bezformata.com/word/komandu-pravitelstva/12279675/"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8B7AFFEEAD2999177F9C3BCA78BA3AD6D88A5326571139091BB3664B25A261AEABEFDB8571AFA0AF71DF6E5DpAM" TargetMode="External"/><Relationship Id="rId4" Type="http://schemas.openxmlformats.org/officeDocument/2006/relationships/settings" Target="settings.xml"/><Relationship Id="rId9" Type="http://schemas.openxmlformats.org/officeDocument/2006/relationships/hyperlink" Target="consultantplus://offline/ref=8B7AFFEEAD2999177F9C25C76ED665D3DE8709235A1534564FEC3D16725ApB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2B954-16BA-402A-8FC2-9D6B5F670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48</Pages>
  <Words>16883</Words>
  <Characters>96235</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Ws2002</dc:creator>
  <cp:lastModifiedBy>Spec007</cp:lastModifiedBy>
  <cp:revision>642</cp:revision>
  <cp:lastPrinted>2020-08-17T08:33:00Z</cp:lastPrinted>
  <dcterms:created xsi:type="dcterms:W3CDTF">2019-08-21T12:11:00Z</dcterms:created>
  <dcterms:modified xsi:type="dcterms:W3CDTF">2026-07-20T11:33:00Z</dcterms:modified>
</cp:coreProperties>
</file>